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4871" w14:textId="77777777" w:rsidR="00DF0022" w:rsidRPr="00DA55FD" w:rsidRDefault="00DF0022" w:rsidP="00DF0022">
      <w:pPr>
        <w:spacing w:line="240" w:lineRule="auto"/>
        <w:textAlignment w:val="baseline"/>
        <w:rPr>
          <w:rFonts w:asciiTheme="minorHAnsi" w:eastAsia="Times New Roman" w:hAnsiTheme="minorHAnsi" w:cstheme="minorHAnsi"/>
          <w:sz w:val="22"/>
          <w:lang w:eastAsia="da-DK"/>
        </w:rPr>
      </w:pPr>
      <w:bookmarkStart w:id="0" w:name="_Hlk88032912"/>
      <w:r w:rsidRPr="00DA55FD">
        <w:rPr>
          <w:rFonts w:asciiTheme="minorHAnsi" w:eastAsia="Times New Roman" w:hAnsiTheme="minorHAnsi" w:cstheme="minorHAnsi"/>
          <w:sz w:val="22"/>
          <w:lang w:eastAsia="da-DK"/>
        </w:rPr>
        <w:t> </w:t>
      </w:r>
    </w:p>
    <w:tbl>
      <w:tblPr>
        <w:tblW w:w="10207"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7"/>
        <w:gridCol w:w="7570"/>
      </w:tblGrid>
      <w:tr w:rsidR="00DF0022" w:rsidRPr="00DA55FD" w14:paraId="18A8DDB4" w14:textId="77777777" w:rsidTr="00E221D6">
        <w:tc>
          <w:tcPr>
            <w:tcW w:w="1020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F5E6EC" w14:textId="6E01D3C6" w:rsidR="00DF0022" w:rsidRPr="00DA55FD" w:rsidRDefault="00DF0022" w:rsidP="00893948">
            <w:pPr>
              <w:spacing w:line="240" w:lineRule="auto"/>
              <w:textAlignment w:val="baseline"/>
              <w:rPr>
                <w:rFonts w:asciiTheme="minorHAnsi" w:eastAsia="Times New Roman" w:hAnsiTheme="minorHAnsi" w:cstheme="minorHAnsi"/>
                <w:sz w:val="22"/>
                <w:lang w:eastAsia="da-DK"/>
              </w:rPr>
            </w:pPr>
            <w:r w:rsidRPr="00DA55FD">
              <w:rPr>
                <w:rFonts w:asciiTheme="minorHAnsi" w:eastAsia="Times New Roman" w:hAnsiTheme="minorHAnsi" w:cstheme="minorHAnsi"/>
                <w:b/>
                <w:bCs/>
                <w:sz w:val="22"/>
                <w:lang w:eastAsia="da-DK"/>
              </w:rPr>
              <w:t>Sødalskolens princip for</w:t>
            </w:r>
            <w:r w:rsidR="006D655C" w:rsidRPr="00DA55FD">
              <w:rPr>
                <w:rFonts w:asciiTheme="minorHAnsi" w:eastAsia="Times New Roman" w:hAnsiTheme="minorHAnsi" w:cstheme="minorHAnsi"/>
                <w:b/>
                <w:bCs/>
                <w:sz w:val="22"/>
                <w:lang w:eastAsia="da-DK"/>
              </w:rPr>
              <w:t xml:space="preserve"> </w:t>
            </w:r>
            <w:r w:rsidR="00E54B46" w:rsidRPr="00DA55FD">
              <w:rPr>
                <w:rFonts w:asciiTheme="minorHAnsi" w:eastAsia="Times New Roman" w:hAnsiTheme="minorHAnsi" w:cstheme="minorHAnsi"/>
                <w:b/>
                <w:bCs/>
                <w:sz w:val="22"/>
                <w:lang w:eastAsia="da-DK"/>
              </w:rPr>
              <w:t>organisering af undervisningen</w:t>
            </w:r>
          </w:p>
        </w:tc>
      </w:tr>
      <w:tr w:rsidR="00DF0022" w:rsidRPr="00DA55FD" w14:paraId="3B02EB56" w14:textId="77777777" w:rsidTr="00DA55FD">
        <w:tc>
          <w:tcPr>
            <w:tcW w:w="2637" w:type="dxa"/>
            <w:tcBorders>
              <w:top w:val="nil"/>
              <w:left w:val="single" w:sz="6" w:space="0" w:color="auto"/>
              <w:bottom w:val="single" w:sz="6" w:space="0" w:color="auto"/>
              <w:right w:val="single" w:sz="6" w:space="0" w:color="auto"/>
            </w:tcBorders>
            <w:shd w:val="clear" w:color="auto" w:fill="auto"/>
            <w:hideMark/>
          </w:tcPr>
          <w:p w14:paraId="16BA77FD" w14:textId="77777777" w:rsidR="00DF0022" w:rsidRPr="00DA55FD" w:rsidRDefault="00DF0022" w:rsidP="00893948">
            <w:pPr>
              <w:spacing w:line="240" w:lineRule="auto"/>
              <w:textAlignment w:val="baseline"/>
              <w:rPr>
                <w:rFonts w:asciiTheme="minorHAnsi" w:eastAsia="Times New Roman" w:hAnsiTheme="minorHAnsi" w:cstheme="minorHAnsi"/>
                <w:sz w:val="22"/>
                <w:lang w:eastAsia="da-DK"/>
              </w:rPr>
            </w:pPr>
            <w:r w:rsidRPr="00DA55FD">
              <w:rPr>
                <w:rFonts w:asciiTheme="minorHAnsi" w:eastAsia="Times New Roman" w:hAnsiTheme="minorHAnsi" w:cstheme="minorHAnsi"/>
                <w:b/>
                <w:bCs/>
                <w:sz w:val="22"/>
                <w:lang w:eastAsia="da-DK"/>
              </w:rPr>
              <w:t>Formål </w:t>
            </w:r>
            <w:r w:rsidRPr="00DA55FD">
              <w:rPr>
                <w:rFonts w:asciiTheme="minorHAnsi" w:eastAsia="Times New Roman" w:hAnsiTheme="minorHAnsi" w:cstheme="minorHAnsi"/>
                <w:sz w:val="22"/>
                <w:lang w:eastAsia="da-DK"/>
              </w:rPr>
              <w:t> </w:t>
            </w:r>
          </w:p>
          <w:p w14:paraId="0A99D4A5" w14:textId="77777777" w:rsidR="00DF0022" w:rsidRPr="00DA55FD" w:rsidRDefault="00DF0022" w:rsidP="00893948">
            <w:pPr>
              <w:spacing w:line="240" w:lineRule="auto"/>
              <w:textAlignment w:val="baseline"/>
              <w:rPr>
                <w:rFonts w:asciiTheme="minorHAnsi" w:eastAsia="Times New Roman" w:hAnsiTheme="minorHAnsi" w:cstheme="minorHAnsi"/>
                <w:sz w:val="22"/>
                <w:lang w:eastAsia="da-DK"/>
              </w:rPr>
            </w:pPr>
            <w:r w:rsidRPr="00DA55FD">
              <w:rPr>
                <w:rFonts w:asciiTheme="minorHAnsi" w:eastAsia="Times New Roman" w:hAnsiTheme="minorHAnsi" w:cstheme="minorHAnsi"/>
                <w:sz w:val="22"/>
                <w:lang w:eastAsia="da-DK"/>
              </w:rPr>
              <w:t> </w:t>
            </w:r>
          </w:p>
        </w:tc>
        <w:tc>
          <w:tcPr>
            <w:tcW w:w="7570" w:type="dxa"/>
            <w:tcBorders>
              <w:top w:val="nil"/>
              <w:left w:val="nil"/>
              <w:bottom w:val="single" w:sz="6" w:space="0" w:color="auto"/>
              <w:right w:val="single" w:sz="6" w:space="0" w:color="auto"/>
            </w:tcBorders>
            <w:shd w:val="clear" w:color="auto" w:fill="auto"/>
            <w:hideMark/>
          </w:tcPr>
          <w:p w14:paraId="0E4BDC45" w14:textId="77777777" w:rsidR="00E221D6" w:rsidRPr="00E221D6" w:rsidRDefault="00E221D6" w:rsidP="00DA55FD">
            <w:pPr>
              <w:spacing w:after="225" w:line="360" w:lineRule="atLeast"/>
              <w:rPr>
                <w:rFonts w:asciiTheme="minorHAnsi" w:eastAsia="Times New Roman" w:hAnsiTheme="minorHAnsi" w:cstheme="minorHAnsi"/>
                <w:color w:val="454545"/>
                <w:sz w:val="22"/>
                <w:lang w:eastAsia="da-DK"/>
              </w:rPr>
            </w:pPr>
            <w:r w:rsidRPr="00E221D6">
              <w:rPr>
                <w:rFonts w:asciiTheme="minorHAnsi" w:eastAsia="Times New Roman" w:hAnsiTheme="minorHAnsi" w:cstheme="minorHAnsi"/>
                <w:color w:val="454545"/>
                <w:sz w:val="22"/>
                <w:lang w:eastAsia="da-DK"/>
              </w:rPr>
              <w:t>Undervisningens organisering skal skabe rammer, der sikrer hver enkelt elev bedst mulig læring, dannelse og trivsel.</w:t>
            </w:r>
          </w:p>
          <w:p w14:paraId="6873BC12" w14:textId="77777777" w:rsidR="00DF0022" w:rsidRPr="00DA55FD" w:rsidRDefault="00DF0022" w:rsidP="00E54B46">
            <w:pPr>
              <w:rPr>
                <w:rFonts w:asciiTheme="minorHAnsi" w:eastAsia="Times New Roman" w:hAnsiTheme="minorHAnsi" w:cstheme="minorHAnsi"/>
                <w:sz w:val="22"/>
                <w:lang w:eastAsia="da-DK"/>
              </w:rPr>
            </w:pPr>
          </w:p>
        </w:tc>
      </w:tr>
      <w:tr w:rsidR="00DF0022" w:rsidRPr="00DA55FD" w14:paraId="1F688134" w14:textId="77777777" w:rsidTr="00DA55FD">
        <w:tc>
          <w:tcPr>
            <w:tcW w:w="2637" w:type="dxa"/>
            <w:tcBorders>
              <w:top w:val="nil"/>
              <w:left w:val="single" w:sz="6" w:space="0" w:color="auto"/>
              <w:bottom w:val="single" w:sz="6" w:space="0" w:color="auto"/>
              <w:right w:val="single" w:sz="6" w:space="0" w:color="auto"/>
            </w:tcBorders>
            <w:shd w:val="clear" w:color="auto" w:fill="auto"/>
            <w:hideMark/>
          </w:tcPr>
          <w:p w14:paraId="15C5B460" w14:textId="78F847BD" w:rsidR="00DF0022" w:rsidRPr="00DA55FD" w:rsidRDefault="00E221D6" w:rsidP="00893948">
            <w:pPr>
              <w:spacing w:line="240" w:lineRule="auto"/>
              <w:textAlignment w:val="baseline"/>
              <w:rPr>
                <w:rFonts w:asciiTheme="minorHAnsi" w:eastAsia="Times New Roman" w:hAnsiTheme="minorHAnsi" w:cstheme="minorHAnsi"/>
                <w:sz w:val="22"/>
                <w:lang w:eastAsia="da-DK"/>
              </w:rPr>
            </w:pPr>
            <w:r w:rsidRPr="00DA55FD">
              <w:rPr>
                <w:rFonts w:asciiTheme="minorHAnsi" w:eastAsia="Times New Roman" w:hAnsiTheme="minorHAnsi" w:cstheme="minorHAnsi"/>
                <w:sz w:val="22"/>
                <w:lang w:eastAsia="da-DK"/>
              </w:rPr>
              <w:t>Elevernes placering i klasser</w:t>
            </w:r>
          </w:p>
        </w:tc>
        <w:tc>
          <w:tcPr>
            <w:tcW w:w="7570" w:type="dxa"/>
            <w:tcBorders>
              <w:top w:val="nil"/>
              <w:left w:val="nil"/>
              <w:bottom w:val="single" w:sz="6" w:space="0" w:color="auto"/>
              <w:right w:val="single" w:sz="6" w:space="0" w:color="auto"/>
            </w:tcBorders>
            <w:shd w:val="clear" w:color="auto" w:fill="auto"/>
            <w:hideMark/>
          </w:tcPr>
          <w:p w14:paraId="327075EB" w14:textId="0CC93A0D" w:rsidR="00E05E29" w:rsidRPr="00DA55FD" w:rsidRDefault="00271752" w:rsidP="00271752">
            <w:pPr>
              <w:spacing w:after="225" w:line="360" w:lineRule="atLeast"/>
              <w:rPr>
                <w:rFonts w:asciiTheme="minorHAnsi" w:eastAsia="Times New Roman" w:hAnsiTheme="minorHAnsi" w:cstheme="minorHAnsi"/>
                <w:sz w:val="22"/>
                <w:lang w:eastAsia="da-DK"/>
              </w:rPr>
            </w:pPr>
            <w:r>
              <w:rPr>
                <w:rFonts w:asciiTheme="minorHAnsi" w:eastAsia="Times New Roman" w:hAnsiTheme="minorHAnsi" w:cstheme="minorHAnsi"/>
                <w:color w:val="454545"/>
                <w:sz w:val="22"/>
                <w:lang w:eastAsia="da-DK"/>
              </w:rPr>
              <w:t>Se selvstændigt princip for klassedannelse.</w:t>
            </w:r>
          </w:p>
        </w:tc>
      </w:tr>
      <w:tr w:rsidR="00DF0022" w:rsidRPr="00DA55FD" w14:paraId="2091A53D" w14:textId="77777777" w:rsidTr="00DA55FD">
        <w:tc>
          <w:tcPr>
            <w:tcW w:w="2637" w:type="dxa"/>
            <w:tcBorders>
              <w:top w:val="nil"/>
              <w:left w:val="single" w:sz="6" w:space="0" w:color="auto"/>
              <w:bottom w:val="single" w:sz="6" w:space="0" w:color="auto"/>
              <w:right w:val="single" w:sz="6" w:space="0" w:color="auto"/>
            </w:tcBorders>
            <w:shd w:val="clear" w:color="auto" w:fill="auto"/>
            <w:hideMark/>
          </w:tcPr>
          <w:p w14:paraId="073170A6" w14:textId="03172DB5" w:rsidR="00DF0022" w:rsidRPr="00DA55FD" w:rsidRDefault="00B42C91" w:rsidP="00893948">
            <w:pPr>
              <w:spacing w:line="240" w:lineRule="auto"/>
              <w:textAlignment w:val="baseline"/>
              <w:rPr>
                <w:rFonts w:asciiTheme="minorHAnsi" w:eastAsia="Times New Roman" w:hAnsiTheme="minorHAnsi" w:cstheme="minorHAnsi"/>
                <w:sz w:val="22"/>
                <w:lang w:eastAsia="da-DK"/>
              </w:rPr>
            </w:pPr>
            <w:r w:rsidRPr="00DA55FD">
              <w:rPr>
                <w:rFonts w:asciiTheme="minorHAnsi" w:eastAsia="Times New Roman" w:hAnsiTheme="minorHAnsi" w:cstheme="minorHAnsi"/>
                <w:b/>
                <w:bCs/>
                <w:sz w:val="22"/>
                <w:lang w:eastAsia="da-DK"/>
              </w:rPr>
              <w:t>Holddannelse</w:t>
            </w:r>
          </w:p>
          <w:p w14:paraId="0EBB5218" w14:textId="77777777" w:rsidR="00DF0022" w:rsidRPr="00DA55FD" w:rsidRDefault="00DF0022" w:rsidP="00893948">
            <w:pPr>
              <w:spacing w:line="240" w:lineRule="auto"/>
              <w:textAlignment w:val="baseline"/>
              <w:rPr>
                <w:rFonts w:asciiTheme="minorHAnsi" w:eastAsia="Times New Roman" w:hAnsiTheme="minorHAnsi" w:cstheme="minorHAnsi"/>
                <w:sz w:val="22"/>
                <w:lang w:eastAsia="da-DK"/>
              </w:rPr>
            </w:pPr>
            <w:r w:rsidRPr="00DA55FD">
              <w:rPr>
                <w:rFonts w:asciiTheme="minorHAnsi" w:eastAsia="Times New Roman" w:hAnsiTheme="minorHAnsi" w:cstheme="minorHAnsi"/>
                <w:sz w:val="22"/>
                <w:lang w:eastAsia="da-DK"/>
              </w:rPr>
              <w:t> </w:t>
            </w:r>
          </w:p>
        </w:tc>
        <w:tc>
          <w:tcPr>
            <w:tcW w:w="7570" w:type="dxa"/>
            <w:tcBorders>
              <w:top w:val="nil"/>
              <w:left w:val="nil"/>
              <w:bottom w:val="single" w:sz="6" w:space="0" w:color="auto"/>
              <w:right w:val="single" w:sz="6" w:space="0" w:color="auto"/>
            </w:tcBorders>
            <w:shd w:val="clear" w:color="auto" w:fill="auto"/>
            <w:hideMark/>
          </w:tcPr>
          <w:p w14:paraId="51B79970" w14:textId="77777777" w:rsidR="00BA777A" w:rsidRDefault="000B448C" w:rsidP="00E2090A">
            <w:pPr>
              <w:numPr>
                <w:ilvl w:val="0"/>
                <w:numId w:val="8"/>
              </w:numPr>
              <w:spacing w:after="225" w:line="360" w:lineRule="atLeast"/>
              <w:rPr>
                <w:rFonts w:asciiTheme="minorHAnsi" w:eastAsia="Times New Roman" w:hAnsiTheme="minorHAnsi" w:cstheme="minorHAnsi"/>
                <w:color w:val="454545"/>
                <w:sz w:val="22"/>
                <w:lang w:eastAsia="da-DK"/>
              </w:rPr>
            </w:pPr>
            <w:r w:rsidRPr="000B448C">
              <w:rPr>
                <w:rFonts w:asciiTheme="minorHAnsi" w:eastAsia="Times New Roman" w:hAnsiTheme="minorHAnsi" w:cstheme="minorHAnsi"/>
                <w:color w:val="454545"/>
                <w:sz w:val="22"/>
                <w:lang w:eastAsia="da-DK"/>
              </w:rPr>
              <w:t>Skolen tilstræber at bruge holddannelse på tværs af klasser og klassetrin, når det kan fremme undervisningsdifferentiering, elevernes motivation og fællesskabet på skolen.</w:t>
            </w:r>
          </w:p>
          <w:p w14:paraId="218A0938" w14:textId="5D9FACDE" w:rsidR="000B448C" w:rsidRPr="000B448C" w:rsidRDefault="000B448C" w:rsidP="00E2090A">
            <w:pPr>
              <w:numPr>
                <w:ilvl w:val="0"/>
                <w:numId w:val="8"/>
              </w:numPr>
              <w:spacing w:after="225" w:line="360" w:lineRule="atLeast"/>
              <w:rPr>
                <w:rFonts w:asciiTheme="minorHAnsi" w:eastAsia="Times New Roman" w:hAnsiTheme="minorHAnsi" w:cstheme="minorHAnsi"/>
                <w:color w:val="454545"/>
                <w:sz w:val="22"/>
                <w:lang w:eastAsia="da-DK"/>
              </w:rPr>
            </w:pPr>
            <w:r w:rsidRPr="000B448C">
              <w:rPr>
                <w:rFonts w:asciiTheme="minorHAnsi" w:eastAsia="Times New Roman" w:hAnsiTheme="minorHAnsi" w:cstheme="minorHAnsi"/>
                <w:color w:val="454545"/>
                <w:sz w:val="22"/>
                <w:lang w:eastAsia="da-DK"/>
              </w:rPr>
              <w:t>Skolen tilstræber at bruge holddannelse til faglige udviklingsforløb for alle elever.</w:t>
            </w:r>
          </w:p>
          <w:p w14:paraId="47907CE3" w14:textId="0B8640E5" w:rsidR="000B448C" w:rsidRPr="000B448C" w:rsidRDefault="000B448C" w:rsidP="000B448C">
            <w:pPr>
              <w:numPr>
                <w:ilvl w:val="0"/>
                <w:numId w:val="8"/>
              </w:numPr>
              <w:spacing w:after="225" w:line="360" w:lineRule="atLeast"/>
              <w:rPr>
                <w:rFonts w:asciiTheme="minorHAnsi" w:eastAsia="Times New Roman" w:hAnsiTheme="minorHAnsi" w:cstheme="minorHAnsi"/>
                <w:color w:val="454545"/>
                <w:sz w:val="22"/>
                <w:lang w:eastAsia="da-DK"/>
              </w:rPr>
            </w:pPr>
            <w:r w:rsidRPr="000B448C">
              <w:rPr>
                <w:rFonts w:asciiTheme="minorHAnsi" w:eastAsia="Times New Roman" w:hAnsiTheme="minorHAnsi" w:cstheme="minorHAnsi"/>
                <w:color w:val="454545"/>
                <w:sz w:val="22"/>
                <w:lang w:eastAsia="da-DK"/>
              </w:rPr>
              <w:t>Skolen tilstræber, at grundlaget for holdplaceringen er tydelig</w:t>
            </w:r>
            <w:r w:rsidR="00BA777A">
              <w:rPr>
                <w:rFonts w:asciiTheme="minorHAnsi" w:eastAsia="Times New Roman" w:hAnsiTheme="minorHAnsi" w:cstheme="minorHAnsi"/>
                <w:color w:val="454545"/>
                <w:sz w:val="22"/>
                <w:lang w:eastAsia="da-DK"/>
              </w:rPr>
              <w:t>t</w:t>
            </w:r>
            <w:r w:rsidRPr="000B448C">
              <w:rPr>
                <w:rFonts w:asciiTheme="minorHAnsi" w:eastAsia="Times New Roman" w:hAnsiTheme="minorHAnsi" w:cstheme="minorHAnsi"/>
                <w:color w:val="454545"/>
                <w:sz w:val="22"/>
                <w:lang w:eastAsia="da-DK"/>
              </w:rPr>
              <w:t xml:space="preserve"> for den enkelte elev.</w:t>
            </w:r>
          </w:p>
          <w:p w14:paraId="68A86E05" w14:textId="17DEACF0" w:rsidR="00DF0022" w:rsidRPr="00DA55FD" w:rsidRDefault="000B448C" w:rsidP="00450065">
            <w:pPr>
              <w:numPr>
                <w:ilvl w:val="0"/>
                <w:numId w:val="8"/>
              </w:numPr>
              <w:spacing w:after="225" w:line="360" w:lineRule="atLeast"/>
              <w:rPr>
                <w:rFonts w:asciiTheme="minorHAnsi" w:eastAsia="Times New Roman" w:hAnsiTheme="minorHAnsi" w:cstheme="minorHAnsi"/>
                <w:sz w:val="22"/>
                <w:lang w:eastAsia="da-DK"/>
              </w:rPr>
            </w:pPr>
            <w:r w:rsidRPr="000B448C">
              <w:rPr>
                <w:rFonts w:asciiTheme="minorHAnsi" w:eastAsia="Times New Roman" w:hAnsiTheme="minorHAnsi" w:cstheme="minorHAnsi"/>
                <w:color w:val="454545"/>
                <w:sz w:val="22"/>
                <w:lang w:eastAsia="da-DK"/>
              </w:rPr>
              <w:t>Skolen tilstræber at evaluere holddannelsen løbende.</w:t>
            </w:r>
          </w:p>
        </w:tc>
      </w:tr>
      <w:tr w:rsidR="00DF0022" w:rsidRPr="00DA55FD" w14:paraId="45E97920" w14:textId="77777777" w:rsidTr="00DA55FD">
        <w:tc>
          <w:tcPr>
            <w:tcW w:w="2637" w:type="dxa"/>
            <w:tcBorders>
              <w:top w:val="nil"/>
              <w:left w:val="single" w:sz="6" w:space="0" w:color="auto"/>
              <w:bottom w:val="single" w:sz="6" w:space="0" w:color="auto"/>
              <w:right w:val="single" w:sz="6" w:space="0" w:color="auto"/>
            </w:tcBorders>
            <w:shd w:val="clear" w:color="auto" w:fill="auto"/>
            <w:hideMark/>
          </w:tcPr>
          <w:p w14:paraId="0E7CCC76" w14:textId="7A06ECA0" w:rsidR="00DF0022" w:rsidRPr="00DA55FD" w:rsidRDefault="00450065" w:rsidP="00893948">
            <w:pPr>
              <w:spacing w:line="240" w:lineRule="auto"/>
              <w:textAlignment w:val="baseline"/>
              <w:rPr>
                <w:rFonts w:asciiTheme="minorHAnsi" w:eastAsia="Times New Roman" w:hAnsiTheme="minorHAnsi" w:cstheme="minorHAnsi"/>
                <w:sz w:val="22"/>
                <w:lang w:eastAsia="da-DK"/>
              </w:rPr>
            </w:pPr>
            <w:r w:rsidRPr="00DA55FD">
              <w:rPr>
                <w:rFonts w:asciiTheme="minorHAnsi" w:eastAsia="Times New Roman" w:hAnsiTheme="minorHAnsi" w:cstheme="minorHAnsi"/>
                <w:b/>
                <w:bCs/>
                <w:sz w:val="22"/>
                <w:lang w:eastAsia="da-DK"/>
              </w:rPr>
              <w:t>Elevernes undervis</w:t>
            </w:r>
            <w:r w:rsidR="0050202E" w:rsidRPr="00DA55FD">
              <w:rPr>
                <w:rFonts w:asciiTheme="minorHAnsi" w:eastAsia="Times New Roman" w:hAnsiTheme="minorHAnsi" w:cstheme="minorHAnsi"/>
                <w:b/>
                <w:bCs/>
                <w:sz w:val="22"/>
                <w:lang w:eastAsia="da-DK"/>
              </w:rPr>
              <w:t>n</w:t>
            </w:r>
            <w:r w:rsidRPr="00DA55FD">
              <w:rPr>
                <w:rFonts w:asciiTheme="minorHAnsi" w:eastAsia="Times New Roman" w:hAnsiTheme="minorHAnsi" w:cstheme="minorHAnsi"/>
                <w:b/>
                <w:bCs/>
                <w:sz w:val="22"/>
                <w:lang w:eastAsia="da-DK"/>
              </w:rPr>
              <w:t>ingstimetal</w:t>
            </w:r>
            <w:r w:rsidR="00DF0022" w:rsidRPr="00DA55FD">
              <w:rPr>
                <w:rFonts w:asciiTheme="minorHAnsi" w:eastAsia="Times New Roman" w:hAnsiTheme="minorHAnsi" w:cstheme="minorHAnsi"/>
                <w:sz w:val="22"/>
                <w:lang w:eastAsia="da-DK"/>
              </w:rPr>
              <w:t>  </w:t>
            </w:r>
          </w:p>
        </w:tc>
        <w:tc>
          <w:tcPr>
            <w:tcW w:w="7570" w:type="dxa"/>
            <w:tcBorders>
              <w:top w:val="nil"/>
              <w:left w:val="nil"/>
              <w:bottom w:val="single" w:sz="6" w:space="0" w:color="auto"/>
              <w:right w:val="single" w:sz="6" w:space="0" w:color="auto"/>
            </w:tcBorders>
            <w:shd w:val="clear" w:color="auto" w:fill="auto"/>
            <w:hideMark/>
          </w:tcPr>
          <w:p w14:paraId="2E928448" w14:textId="0A3C3E4A" w:rsidR="00DF0022" w:rsidRPr="00DA55FD" w:rsidRDefault="0050202E" w:rsidP="00900CD2">
            <w:pPr>
              <w:shd w:val="clear" w:color="auto" w:fill="FFFFFF"/>
              <w:spacing w:line="240" w:lineRule="auto"/>
              <w:textAlignment w:val="baseline"/>
              <w:rPr>
                <w:rFonts w:asciiTheme="minorHAnsi" w:eastAsia="Times New Roman" w:hAnsiTheme="minorHAnsi" w:cstheme="minorHAnsi"/>
                <w:sz w:val="22"/>
                <w:lang w:eastAsia="da-DK"/>
              </w:rPr>
            </w:pPr>
            <w:r w:rsidRPr="00DA55FD">
              <w:rPr>
                <w:rFonts w:asciiTheme="minorHAnsi" w:hAnsiTheme="minorHAnsi" w:cstheme="minorHAnsi"/>
                <w:color w:val="454545"/>
                <w:sz w:val="22"/>
              </w:rPr>
              <w:t>Skolen tilstræber, at undervisningstiden ikke væsentligt overskrider minimumstimetallet.</w:t>
            </w:r>
          </w:p>
        </w:tc>
      </w:tr>
      <w:tr w:rsidR="002554BD" w:rsidRPr="00DA55FD" w14:paraId="6E78FEA7" w14:textId="77777777" w:rsidTr="00DA55FD">
        <w:tc>
          <w:tcPr>
            <w:tcW w:w="2637" w:type="dxa"/>
            <w:tcBorders>
              <w:top w:val="nil"/>
              <w:left w:val="single" w:sz="6" w:space="0" w:color="auto"/>
              <w:bottom w:val="single" w:sz="6" w:space="0" w:color="auto"/>
              <w:right w:val="single" w:sz="6" w:space="0" w:color="auto"/>
            </w:tcBorders>
            <w:shd w:val="clear" w:color="auto" w:fill="auto"/>
          </w:tcPr>
          <w:p w14:paraId="4CA66F36" w14:textId="530AAB04" w:rsidR="002554BD" w:rsidRPr="00DA55FD" w:rsidRDefault="002554BD" w:rsidP="00893948">
            <w:pPr>
              <w:spacing w:line="240" w:lineRule="auto"/>
              <w:textAlignment w:val="baseline"/>
              <w:rPr>
                <w:rFonts w:asciiTheme="minorHAnsi" w:eastAsia="Times New Roman" w:hAnsiTheme="minorHAnsi" w:cstheme="minorHAnsi"/>
                <w:b/>
                <w:bCs/>
                <w:sz w:val="22"/>
                <w:lang w:eastAsia="da-DK"/>
              </w:rPr>
            </w:pPr>
            <w:r w:rsidRPr="00DA55FD">
              <w:rPr>
                <w:rFonts w:asciiTheme="minorHAnsi" w:eastAsia="Times New Roman" w:hAnsiTheme="minorHAnsi" w:cstheme="minorHAnsi"/>
                <w:b/>
                <w:bCs/>
                <w:sz w:val="22"/>
                <w:lang w:eastAsia="da-DK"/>
              </w:rPr>
              <w:t>Skoledagens længde </w:t>
            </w:r>
            <w:r w:rsidRPr="00DA55FD">
              <w:rPr>
                <w:rFonts w:asciiTheme="minorHAnsi" w:eastAsia="Times New Roman" w:hAnsiTheme="minorHAnsi" w:cstheme="minorHAnsi"/>
                <w:sz w:val="22"/>
                <w:lang w:eastAsia="da-DK"/>
              </w:rPr>
              <w:t> </w:t>
            </w:r>
          </w:p>
        </w:tc>
        <w:tc>
          <w:tcPr>
            <w:tcW w:w="7570" w:type="dxa"/>
            <w:tcBorders>
              <w:top w:val="nil"/>
              <w:left w:val="nil"/>
              <w:bottom w:val="single" w:sz="6" w:space="0" w:color="auto"/>
              <w:right w:val="single" w:sz="6" w:space="0" w:color="auto"/>
            </w:tcBorders>
            <w:shd w:val="clear" w:color="auto" w:fill="auto"/>
          </w:tcPr>
          <w:p w14:paraId="28054D73" w14:textId="3C0655EB" w:rsidR="002554BD" w:rsidRPr="00DA55FD" w:rsidRDefault="00FC4290" w:rsidP="00900CD2">
            <w:pPr>
              <w:shd w:val="clear" w:color="auto" w:fill="FFFFFF"/>
              <w:spacing w:line="240" w:lineRule="auto"/>
              <w:textAlignment w:val="baseline"/>
              <w:rPr>
                <w:rFonts w:asciiTheme="minorHAnsi" w:hAnsiTheme="minorHAnsi" w:cstheme="minorHAnsi"/>
                <w:color w:val="454545"/>
                <w:sz w:val="22"/>
              </w:rPr>
            </w:pPr>
            <w:r w:rsidRPr="00DA55FD">
              <w:rPr>
                <w:rFonts w:asciiTheme="minorHAnsi" w:hAnsiTheme="minorHAnsi" w:cstheme="minorHAnsi"/>
                <w:color w:val="454545"/>
                <w:sz w:val="22"/>
              </w:rPr>
              <w:t xml:space="preserve">Skolen tilrettelægger så vidt muligt elevernes skoledage, så undervisningen i </w:t>
            </w:r>
            <w:r w:rsidR="00360B1E">
              <w:rPr>
                <w:rFonts w:asciiTheme="minorHAnsi" w:hAnsiTheme="minorHAnsi" w:cstheme="minorHAnsi"/>
                <w:color w:val="454545"/>
                <w:sz w:val="22"/>
              </w:rPr>
              <w:t>0.-3.</w:t>
            </w:r>
            <w:r w:rsidRPr="00DA55FD">
              <w:rPr>
                <w:rFonts w:asciiTheme="minorHAnsi" w:hAnsiTheme="minorHAnsi" w:cstheme="minorHAnsi"/>
                <w:color w:val="454545"/>
                <w:sz w:val="22"/>
              </w:rPr>
              <w:t xml:space="preserve"> </w:t>
            </w:r>
            <w:r w:rsidR="00360B1E">
              <w:rPr>
                <w:rFonts w:asciiTheme="minorHAnsi" w:hAnsiTheme="minorHAnsi" w:cstheme="minorHAnsi"/>
                <w:color w:val="454545"/>
                <w:sz w:val="22"/>
              </w:rPr>
              <w:t xml:space="preserve">klasse </w:t>
            </w:r>
            <w:r w:rsidRPr="00DA55FD">
              <w:rPr>
                <w:rFonts w:asciiTheme="minorHAnsi" w:hAnsiTheme="minorHAnsi" w:cstheme="minorHAnsi"/>
                <w:color w:val="454545"/>
                <w:sz w:val="22"/>
              </w:rPr>
              <w:t xml:space="preserve">ligger i tidsrummet 8.00-14.00, </w:t>
            </w:r>
            <w:r w:rsidR="00360B1E">
              <w:rPr>
                <w:rFonts w:asciiTheme="minorHAnsi" w:hAnsiTheme="minorHAnsi" w:cstheme="minorHAnsi"/>
                <w:color w:val="454545"/>
                <w:sz w:val="22"/>
              </w:rPr>
              <w:t xml:space="preserve">i 4.-6. klasse </w:t>
            </w:r>
            <w:r w:rsidRPr="00DA55FD">
              <w:rPr>
                <w:rFonts w:asciiTheme="minorHAnsi" w:hAnsiTheme="minorHAnsi" w:cstheme="minorHAnsi"/>
                <w:color w:val="454545"/>
                <w:sz w:val="22"/>
              </w:rPr>
              <w:t xml:space="preserve">i tidsrummet 8.00-14.30 og i </w:t>
            </w:r>
            <w:r w:rsidR="001F7E9B">
              <w:rPr>
                <w:rFonts w:asciiTheme="minorHAnsi" w:hAnsiTheme="minorHAnsi" w:cstheme="minorHAnsi"/>
                <w:color w:val="454545"/>
                <w:sz w:val="22"/>
              </w:rPr>
              <w:t xml:space="preserve"> 7.-9. klasse </w:t>
            </w:r>
            <w:r w:rsidRPr="00DA55FD">
              <w:rPr>
                <w:rFonts w:asciiTheme="minorHAnsi" w:hAnsiTheme="minorHAnsi" w:cstheme="minorHAnsi"/>
                <w:color w:val="454545"/>
                <w:sz w:val="22"/>
              </w:rPr>
              <w:t>tidsrummet 8.00-15.00.</w:t>
            </w:r>
          </w:p>
        </w:tc>
      </w:tr>
      <w:tr w:rsidR="002554BD" w:rsidRPr="00DA55FD" w14:paraId="36BC84A7" w14:textId="77777777" w:rsidTr="00DA55FD">
        <w:tc>
          <w:tcPr>
            <w:tcW w:w="2637" w:type="dxa"/>
            <w:tcBorders>
              <w:top w:val="nil"/>
              <w:left w:val="single" w:sz="6" w:space="0" w:color="auto"/>
              <w:bottom w:val="single" w:sz="6" w:space="0" w:color="auto"/>
              <w:right w:val="single" w:sz="6" w:space="0" w:color="auto"/>
            </w:tcBorders>
            <w:shd w:val="clear" w:color="auto" w:fill="auto"/>
          </w:tcPr>
          <w:p w14:paraId="5DC52A68" w14:textId="563F2469" w:rsidR="002554BD" w:rsidRPr="00DA55FD" w:rsidRDefault="00FC4290" w:rsidP="00893948">
            <w:pPr>
              <w:spacing w:line="240" w:lineRule="auto"/>
              <w:textAlignment w:val="baseline"/>
              <w:rPr>
                <w:rFonts w:asciiTheme="minorHAnsi" w:eastAsia="Times New Roman" w:hAnsiTheme="minorHAnsi" w:cstheme="minorHAnsi"/>
                <w:b/>
                <w:bCs/>
                <w:sz w:val="22"/>
                <w:lang w:eastAsia="da-DK"/>
              </w:rPr>
            </w:pPr>
            <w:r w:rsidRPr="00DA55FD">
              <w:rPr>
                <w:rFonts w:asciiTheme="minorHAnsi" w:eastAsia="Times New Roman" w:hAnsiTheme="minorHAnsi" w:cstheme="minorHAnsi"/>
                <w:b/>
                <w:bCs/>
                <w:sz w:val="22"/>
                <w:lang w:eastAsia="da-DK"/>
              </w:rPr>
              <w:t>Skemalægning</w:t>
            </w:r>
          </w:p>
        </w:tc>
        <w:tc>
          <w:tcPr>
            <w:tcW w:w="7570" w:type="dxa"/>
            <w:tcBorders>
              <w:top w:val="nil"/>
              <w:left w:val="nil"/>
              <w:bottom w:val="single" w:sz="6" w:space="0" w:color="auto"/>
              <w:right w:val="single" w:sz="6" w:space="0" w:color="auto"/>
            </w:tcBorders>
            <w:shd w:val="clear" w:color="auto" w:fill="auto"/>
          </w:tcPr>
          <w:p w14:paraId="255C0249" w14:textId="77777777" w:rsidR="00FC4290" w:rsidRPr="00FC4290" w:rsidRDefault="00FC4290" w:rsidP="00FC4290">
            <w:pPr>
              <w:numPr>
                <w:ilvl w:val="0"/>
                <w:numId w:val="9"/>
              </w:numPr>
              <w:spacing w:after="225" w:line="360" w:lineRule="atLeast"/>
              <w:rPr>
                <w:rFonts w:asciiTheme="minorHAnsi" w:eastAsia="Times New Roman" w:hAnsiTheme="minorHAnsi" w:cstheme="minorHAnsi"/>
                <w:color w:val="454545"/>
                <w:sz w:val="22"/>
                <w:lang w:eastAsia="da-DK"/>
              </w:rPr>
            </w:pPr>
            <w:r w:rsidRPr="00FC4290">
              <w:rPr>
                <w:rFonts w:asciiTheme="minorHAnsi" w:eastAsia="Times New Roman" w:hAnsiTheme="minorHAnsi" w:cstheme="minorHAnsi"/>
                <w:color w:val="454545"/>
                <w:sz w:val="22"/>
                <w:lang w:eastAsia="da-DK"/>
              </w:rPr>
              <w:t>Skemalægningen har som mål at sikre eleverne en både sammenhængende og varieret skoledag.</w:t>
            </w:r>
          </w:p>
          <w:p w14:paraId="55D06F14" w14:textId="77777777" w:rsidR="00FC4290" w:rsidRPr="00FC4290" w:rsidRDefault="00FC4290" w:rsidP="00FC4290">
            <w:pPr>
              <w:numPr>
                <w:ilvl w:val="0"/>
                <w:numId w:val="9"/>
              </w:numPr>
              <w:spacing w:after="225" w:line="360" w:lineRule="atLeast"/>
              <w:rPr>
                <w:rFonts w:asciiTheme="minorHAnsi" w:eastAsia="Times New Roman" w:hAnsiTheme="minorHAnsi" w:cstheme="minorHAnsi"/>
                <w:color w:val="454545"/>
                <w:sz w:val="22"/>
                <w:lang w:eastAsia="da-DK"/>
              </w:rPr>
            </w:pPr>
            <w:r w:rsidRPr="00FC4290">
              <w:rPr>
                <w:rFonts w:asciiTheme="minorHAnsi" w:eastAsia="Times New Roman" w:hAnsiTheme="minorHAnsi" w:cstheme="minorHAnsi"/>
                <w:color w:val="454545"/>
                <w:sz w:val="22"/>
                <w:lang w:eastAsia="da-DK"/>
              </w:rPr>
              <w:t>Skoledagen planlægges under hensyntagen til elevernes behov for pauser og tid til at spise.</w:t>
            </w:r>
          </w:p>
          <w:p w14:paraId="384233D3" w14:textId="77777777" w:rsidR="00FC4290" w:rsidRPr="00FC4290" w:rsidRDefault="00FC4290" w:rsidP="00FC4290">
            <w:pPr>
              <w:numPr>
                <w:ilvl w:val="0"/>
                <w:numId w:val="9"/>
              </w:numPr>
              <w:spacing w:after="225" w:line="360" w:lineRule="atLeast"/>
              <w:rPr>
                <w:rFonts w:asciiTheme="minorHAnsi" w:eastAsia="Times New Roman" w:hAnsiTheme="minorHAnsi" w:cstheme="minorHAnsi"/>
                <w:color w:val="454545"/>
                <w:sz w:val="22"/>
                <w:lang w:eastAsia="da-DK"/>
              </w:rPr>
            </w:pPr>
            <w:r w:rsidRPr="00FC4290">
              <w:rPr>
                <w:rFonts w:asciiTheme="minorHAnsi" w:eastAsia="Times New Roman" w:hAnsiTheme="minorHAnsi" w:cstheme="minorHAnsi"/>
                <w:color w:val="454545"/>
                <w:sz w:val="22"/>
                <w:lang w:eastAsia="da-DK"/>
              </w:rPr>
              <w:t>Skolen tilstræber, at skemaet og evt. skemaændringer er kendt af elever, forældre, skolens medarbejdere, ledelse og relevante samarbejdspartnere. </w:t>
            </w:r>
          </w:p>
          <w:p w14:paraId="6FF8CC24" w14:textId="49A72867" w:rsidR="002554BD" w:rsidRPr="00DA55FD" w:rsidRDefault="00FC4290" w:rsidP="00FC4290">
            <w:pPr>
              <w:numPr>
                <w:ilvl w:val="0"/>
                <w:numId w:val="9"/>
              </w:numPr>
              <w:spacing w:after="225" w:line="360" w:lineRule="atLeast"/>
              <w:rPr>
                <w:rFonts w:asciiTheme="minorHAnsi" w:eastAsia="Times New Roman" w:hAnsiTheme="minorHAnsi" w:cstheme="minorHAnsi"/>
                <w:color w:val="454545"/>
                <w:sz w:val="22"/>
                <w:lang w:eastAsia="da-DK"/>
              </w:rPr>
            </w:pPr>
            <w:r w:rsidRPr="00FC4290">
              <w:rPr>
                <w:rFonts w:asciiTheme="minorHAnsi" w:eastAsia="Times New Roman" w:hAnsiTheme="minorHAnsi" w:cstheme="minorHAnsi"/>
                <w:color w:val="454545"/>
                <w:sz w:val="22"/>
                <w:lang w:eastAsia="da-DK"/>
              </w:rPr>
              <w:t>Skolen tilstræber, at skoledagen planlægges, så der er mulighed for aktivitetsbaseret undervisning, ekskursioner og samarbejde med eksterne parter.</w:t>
            </w:r>
          </w:p>
        </w:tc>
      </w:tr>
      <w:tr w:rsidR="002554BD" w:rsidRPr="00DA55FD" w14:paraId="6E4F1496" w14:textId="77777777" w:rsidTr="00DA55FD">
        <w:tc>
          <w:tcPr>
            <w:tcW w:w="2637" w:type="dxa"/>
            <w:tcBorders>
              <w:top w:val="nil"/>
              <w:left w:val="single" w:sz="6" w:space="0" w:color="auto"/>
              <w:bottom w:val="single" w:sz="6" w:space="0" w:color="auto"/>
              <w:right w:val="single" w:sz="6" w:space="0" w:color="auto"/>
            </w:tcBorders>
            <w:shd w:val="clear" w:color="auto" w:fill="auto"/>
          </w:tcPr>
          <w:p w14:paraId="36471B3C" w14:textId="7E427B6B" w:rsidR="002554BD" w:rsidRPr="00DA55FD" w:rsidRDefault="00FC4290" w:rsidP="00893948">
            <w:pPr>
              <w:spacing w:line="240" w:lineRule="auto"/>
              <w:textAlignment w:val="baseline"/>
              <w:rPr>
                <w:rFonts w:asciiTheme="minorHAnsi" w:eastAsia="Times New Roman" w:hAnsiTheme="minorHAnsi" w:cstheme="minorHAnsi"/>
                <w:b/>
                <w:bCs/>
                <w:sz w:val="22"/>
                <w:lang w:eastAsia="da-DK"/>
              </w:rPr>
            </w:pPr>
            <w:r w:rsidRPr="00DA55FD">
              <w:rPr>
                <w:rFonts w:asciiTheme="minorHAnsi" w:eastAsia="Times New Roman" w:hAnsiTheme="minorHAnsi" w:cstheme="minorHAnsi"/>
                <w:b/>
                <w:bCs/>
                <w:sz w:val="22"/>
                <w:lang w:eastAsia="da-DK"/>
              </w:rPr>
              <w:t>Vikardækning</w:t>
            </w:r>
          </w:p>
        </w:tc>
        <w:tc>
          <w:tcPr>
            <w:tcW w:w="7570" w:type="dxa"/>
            <w:tcBorders>
              <w:top w:val="nil"/>
              <w:left w:val="nil"/>
              <w:bottom w:val="single" w:sz="6" w:space="0" w:color="auto"/>
              <w:right w:val="single" w:sz="6" w:space="0" w:color="auto"/>
            </w:tcBorders>
            <w:shd w:val="clear" w:color="auto" w:fill="auto"/>
          </w:tcPr>
          <w:p w14:paraId="63839629" w14:textId="77777777" w:rsidR="00550F66" w:rsidRPr="00550F66" w:rsidRDefault="00550F66" w:rsidP="00550F66">
            <w:pPr>
              <w:numPr>
                <w:ilvl w:val="0"/>
                <w:numId w:val="10"/>
              </w:numPr>
              <w:spacing w:after="225" w:line="360" w:lineRule="atLeast"/>
              <w:rPr>
                <w:rFonts w:asciiTheme="minorHAnsi" w:eastAsia="Times New Roman" w:hAnsiTheme="minorHAnsi" w:cstheme="minorHAnsi"/>
                <w:color w:val="454545"/>
                <w:sz w:val="22"/>
                <w:lang w:eastAsia="da-DK"/>
              </w:rPr>
            </w:pPr>
            <w:r w:rsidRPr="00550F66">
              <w:rPr>
                <w:rFonts w:asciiTheme="minorHAnsi" w:eastAsia="Times New Roman" w:hAnsiTheme="minorHAnsi" w:cstheme="minorHAnsi"/>
                <w:color w:val="454545"/>
                <w:sz w:val="22"/>
                <w:lang w:eastAsia="da-DK"/>
              </w:rPr>
              <w:t>Skolen tilstræber et højt fagligt niveau i undervisningen ved vikardækning.</w:t>
            </w:r>
          </w:p>
          <w:p w14:paraId="4A2483A0" w14:textId="18084EC2" w:rsidR="00550F66" w:rsidRPr="00550F66" w:rsidRDefault="00550F66" w:rsidP="00550F66">
            <w:pPr>
              <w:numPr>
                <w:ilvl w:val="0"/>
                <w:numId w:val="10"/>
              </w:numPr>
              <w:spacing w:after="225" w:line="360" w:lineRule="atLeast"/>
              <w:rPr>
                <w:rFonts w:asciiTheme="minorHAnsi" w:eastAsia="Times New Roman" w:hAnsiTheme="minorHAnsi" w:cstheme="minorHAnsi"/>
                <w:color w:val="454545"/>
                <w:sz w:val="22"/>
                <w:lang w:eastAsia="da-DK"/>
              </w:rPr>
            </w:pPr>
            <w:r w:rsidRPr="00550F66">
              <w:rPr>
                <w:rFonts w:asciiTheme="minorHAnsi" w:eastAsia="Times New Roman" w:hAnsiTheme="minorHAnsi" w:cstheme="minorHAnsi"/>
                <w:color w:val="454545"/>
                <w:sz w:val="22"/>
                <w:lang w:eastAsia="da-DK"/>
              </w:rPr>
              <w:t>Skolen tilstræber, at vikardækningen</w:t>
            </w:r>
            <w:r w:rsidR="00010F3B" w:rsidRPr="00DA55FD">
              <w:rPr>
                <w:rFonts w:asciiTheme="minorHAnsi" w:eastAsia="Times New Roman" w:hAnsiTheme="minorHAnsi" w:cstheme="minorHAnsi"/>
                <w:color w:val="454545"/>
                <w:sz w:val="22"/>
                <w:lang w:eastAsia="da-DK"/>
              </w:rPr>
              <w:t xml:space="preserve"> ved kendt fravær</w:t>
            </w:r>
            <w:r w:rsidRPr="00550F66">
              <w:rPr>
                <w:rFonts w:asciiTheme="minorHAnsi" w:eastAsia="Times New Roman" w:hAnsiTheme="minorHAnsi" w:cstheme="minorHAnsi"/>
                <w:color w:val="454545"/>
                <w:sz w:val="22"/>
                <w:lang w:eastAsia="da-DK"/>
              </w:rPr>
              <w:t xml:space="preserve"> så vidt muligt foretages af en lærer, eleverne kender i forvejen.</w:t>
            </w:r>
          </w:p>
          <w:p w14:paraId="60EC8FA2" w14:textId="25A211A0" w:rsidR="002554BD" w:rsidRPr="00DA55FD" w:rsidRDefault="00550F66" w:rsidP="00445FC4">
            <w:pPr>
              <w:numPr>
                <w:ilvl w:val="0"/>
                <w:numId w:val="10"/>
              </w:numPr>
              <w:spacing w:after="225" w:line="360" w:lineRule="atLeast"/>
              <w:rPr>
                <w:rFonts w:asciiTheme="minorHAnsi" w:hAnsiTheme="minorHAnsi" w:cstheme="minorHAnsi"/>
                <w:color w:val="454545"/>
                <w:sz w:val="22"/>
              </w:rPr>
            </w:pPr>
            <w:r w:rsidRPr="00550F66">
              <w:rPr>
                <w:rFonts w:asciiTheme="minorHAnsi" w:eastAsia="Times New Roman" w:hAnsiTheme="minorHAnsi" w:cstheme="minorHAnsi"/>
                <w:color w:val="454545"/>
                <w:sz w:val="22"/>
                <w:lang w:eastAsia="da-DK"/>
              </w:rPr>
              <w:lastRenderedPageBreak/>
              <w:t>Skolen tilstræber en vedvarende og sammenhængende vikardækning ved en undervisers længerevarende fravær.</w:t>
            </w:r>
          </w:p>
        </w:tc>
      </w:tr>
      <w:tr w:rsidR="009E7B2C" w:rsidRPr="00DA55FD" w14:paraId="641B5FE9" w14:textId="77777777" w:rsidTr="00DA55FD">
        <w:tc>
          <w:tcPr>
            <w:tcW w:w="2637" w:type="dxa"/>
            <w:tcBorders>
              <w:top w:val="nil"/>
              <w:left w:val="single" w:sz="6" w:space="0" w:color="auto"/>
              <w:bottom w:val="single" w:sz="6" w:space="0" w:color="auto"/>
              <w:right w:val="single" w:sz="6" w:space="0" w:color="auto"/>
            </w:tcBorders>
            <w:shd w:val="clear" w:color="auto" w:fill="auto"/>
          </w:tcPr>
          <w:p w14:paraId="7AC59174" w14:textId="111E1E4D" w:rsidR="009E7B2C" w:rsidRPr="00DA55FD" w:rsidRDefault="009E7B2C" w:rsidP="00893948">
            <w:pPr>
              <w:spacing w:line="240" w:lineRule="auto"/>
              <w:textAlignment w:val="baseline"/>
              <w:rPr>
                <w:rFonts w:asciiTheme="minorHAnsi" w:eastAsia="Times New Roman" w:hAnsiTheme="minorHAnsi" w:cstheme="minorHAnsi"/>
                <w:b/>
                <w:bCs/>
                <w:sz w:val="22"/>
                <w:lang w:eastAsia="da-DK"/>
              </w:rPr>
            </w:pPr>
            <w:r w:rsidRPr="00DA55FD">
              <w:rPr>
                <w:rFonts w:asciiTheme="minorHAnsi" w:eastAsia="Times New Roman" w:hAnsiTheme="minorHAnsi" w:cstheme="minorHAnsi"/>
                <w:b/>
                <w:bCs/>
                <w:sz w:val="22"/>
                <w:lang w:eastAsia="da-DK"/>
              </w:rPr>
              <w:lastRenderedPageBreak/>
              <w:t>Undervisningsdifferentiering</w:t>
            </w:r>
          </w:p>
        </w:tc>
        <w:tc>
          <w:tcPr>
            <w:tcW w:w="7570" w:type="dxa"/>
            <w:tcBorders>
              <w:top w:val="nil"/>
              <w:left w:val="nil"/>
              <w:bottom w:val="single" w:sz="6" w:space="0" w:color="auto"/>
              <w:right w:val="single" w:sz="6" w:space="0" w:color="auto"/>
            </w:tcBorders>
            <w:shd w:val="clear" w:color="auto" w:fill="auto"/>
          </w:tcPr>
          <w:p w14:paraId="0869F652" w14:textId="7C349E1A" w:rsidR="009E7B2C" w:rsidRPr="00DA55FD" w:rsidRDefault="006500E1" w:rsidP="006500E1">
            <w:pPr>
              <w:numPr>
                <w:ilvl w:val="0"/>
                <w:numId w:val="10"/>
              </w:numPr>
              <w:spacing w:after="225" w:line="360" w:lineRule="atLeast"/>
              <w:rPr>
                <w:rFonts w:asciiTheme="minorHAnsi" w:eastAsia="Times New Roman" w:hAnsiTheme="minorHAnsi" w:cstheme="minorHAnsi"/>
                <w:color w:val="454545"/>
                <w:sz w:val="22"/>
                <w:lang w:eastAsia="da-DK"/>
              </w:rPr>
            </w:pPr>
            <w:r w:rsidRPr="006500E1">
              <w:rPr>
                <w:rFonts w:asciiTheme="minorHAnsi" w:eastAsia="Times New Roman" w:hAnsiTheme="minorHAnsi" w:cstheme="minorHAnsi"/>
                <w:color w:val="454545"/>
                <w:sz w:val="22"/>
                <w:lang w:eastAsia="da-DK"/>
              </w:rPr>
              <w:t>Skolen tilstræber, at undervisningen tilrettelægges med hensyntagen til de enkelte elevers faglige og personlige forudsætninger.</w:t>
            </w:r>
          </w:p>
        </w:tc>
      </w:tr>
      <w:tr w:rsidR="009E7B2C" w:rsidRPr="00DA55FD" w14:paraId="3524874B" w14:textId="77777777" w:rsidTr="00DA55FD">
        <w:tc>
          <w:tcPr>
            <w:tcW w:w="2637" w:type="dxa"/>
            <w:tcBorders>
              <w:top w:val="nil"/>
              <w:left w:val="single" w:sz="6" w:space="0" w:color="auto"/>
              <w:bottom w:val="single" w:sz="6" w:space="0" w:color="auto"/>
              <w:right w:val="single" w:sz="6" w:space="0" w:color="auto"/>
            </w:tcBorders>
            <w:shd w:val="clear" w:color="auto" w:fill="auto"/>
          </w:tcPr>
          <w:p w14:paraId="76B19727" w14:textId="07F68BDB" w:rsidR="009E7B2C" w:rsidRPr="00DA55FD" w:rsidRDefault="001A1427" w:rsidP="00893948">
            <w:pPr>
              <w:spacing w:line="240" w:lineRule="auto"/>
              <w:textAlignment w:val="baseline"/>
              <w:rPr>
                <w:rFonts w:asciiTheme="minorHAnsi" w:eastAsia="Times New Roman" w:hAnsiTheme="minorHAnsi" w:cstheme="minorHAnsi"/>
                <w:b/>
                <w:bCs/>
                <w:sz w:val="22"/>
                <w:lang w:eastAsia="da-DK"/>
              </w:rPr>
            </w:pPr>
            <w:r w:rsidRPr="00DA55FD">
              <w:rPr>
                <w:rFonts w:asciiTheme="minorHAnsi" w:eastAsia="Times New Roman" w:hAnsiTheme="minorHAnsi" w:cstheme="minorHAnsi"/>
                <w:b/>
                <w:bCs/>
                <w:sz w:val="22"/>
                <w:lang w:eastAsia="da-DK"/>
              </w:rPr>
              <w:t>Tema- og projektforløb</w:t>
            </w:r>
          </w:p>
        </w:tc>
        <w:tc>
          <w:tcPr>
            <w:tcW w:w="7570" w:type="dxa"/>
            <w:tcBorders>
              <w:top w:val="nil"/>
              <w:left w:val="nil"/>
              <w:bottom w:val="single" w:sz="6" w:space="0" w:color="auto"/>
              <w:right w:val="single" w:sz="6" w:space="0" w:color="auto"/>
            </w:tcBorders>
            <w:shd w:val="clear" w:color="auto" w:fill="auto"/>
          </w:tcPr>
          <w:p w14:paraId="457B6FB8" w14:textId="77777777" w:rsidR="009A3BA5" w:rsidRPr="009A3BA5" w:rsidRDefault="009A3BA5" w:rsidP="009A3BA5">
            <w:pPr>
              <w:numPr>
                <w:ilvl w:val="0"/>
                <w:numId w:val="10"/>
              </w:numPr>
              <w:spacing w:after="225" w:line="360" w:lineRule="atLeast"/>
              <w:rPr>
                <w:rFonts w:asciiTheme="minorHAnsi" w:eastAsia="Times New Roman" w:hAnsiTheme="minorHAnsi" w:cstheme="minorHAnsi"/>
                <w:color w:val="454545"/>
                <w:sz w:val="22"/>
                <w:lang w:eastAsia="da-DK"/>
              </w:rPr>
            </w:pPr>
            <w:r w:rsidRPr="009A3BA5">
              <w:rPr>
                <w:rFonts w:asciiTheme="minorHAnsi" w:eastAsia="Times New Roman" w:hAnsiTheme="minorHAnsi" w:cstheme="minorHAnsi"/>
                <w:color w:val="454545"/>
                <w:sz w:val="22"/>
                <w:lang w:eastAsia="da-DK"/>
              </w:rPr>
              <w:t>Skolen tilstræber, at tema- og projektforløb muliggør samarbejde på tværs af årgange og klassetrin.</w:t>
            </w:r>
          </w:p>
          <w:p w14:paraId="2B79B379" w14:textId="77777777" w:rsidR="009A3BA5" w:rsidRPr="009A3BA5" w:rsidRDefault="009A3BA5" w:rsidP="009A3BA5">
            <w:pPr>
              <w:numPr>
                <w:ilvl w:val="0"/>
                <w:numId w:val="10"/>
              </w:numPr>
              <w:spacing w:after="225" w:line="360" w:lineRule="atLeast"/>
              <w:rPr>
                <w:rFonts w:asciiTheme="minorHAnsi" w:eastAsia="Times New Roman" w:hAnsiTheme="minorHAnsi" w:cstheme="minorHAnsi"/>
                <w:color w:val="454545"/>
                <w:sz w:val="22"/>
                <w:lang w:eastAsia="da-DK"/>
              </w:rPr>
            </w:pPr>
            <w:r w:rsidRPr="009A3BA5">
              <w:rPr>
                <w:rFonts w:asciiTheme="minorHAnsi" w:eastAsia="Times New Roman" w:hAnsiTheme="minorHAnsi" w:cstheme="minorHAnsi"/>
                <w:color w:val="454545"/>
                <w:sz w:val="22"/>
                <w:lang w:eastAsia="da-DK"/>
              </w:rPr>
              <w:t>Skolen tilstræber, at tema- og projektforløb fastlægges i skolens årsplan inden skoleårets begyndelse.</w:t>
            </w:r>
          </w:p>
          <w:p w14:paraId="76E6E353" w14:textId="77777777" w:rsidR="009A3BA5" w:rsidRPr="009A3BA5" w:rsidRDefault="009A3BA5" w:rsidP="009A3BA5">
            <w:pPr>
              <w:numPr>
                <w:ilvl w:val="0"/>
                <w:numId w:val="10"/>
              </w:numPr>
              <w:spacing w:after="225" w:line="360" w:lineRule="atLeast"/>
              <w:rPr>
                <w:rFonts w:asciiTheme="minorHAnsi" w:eastAsia="Times New Roman" w:hAnsiTheme="minorHAnsi" w:cstheme="minorHAnsi"/>
                <w:color w:val="454545"/>
                <w:sz w:val="22"/>
                <w:lang w:eastAsia="da-DK"/>
              </w:rPr>
            </w:pPr>
            <w:r w:rsidRPr="009A3BA5">
              <w:rPr>
                <w:rFonts w:asciiTheme="minorHAnsi" w:eastAsia="Times New Roman" w:hAnsiTheme="minorHAnsi" w:cstheme="minorHAnsi"/>
                <w:color w:val="454545"/>
                <w:sz w:val="22"/>
                <w:lang w:eastAsia="da-DK"/>
              </w:rPr>
              <w:t>Skolen tilstræber at inddrage forældre og andre med særlig viden om emnet i både planlægning og gennemførelse af tema- og projektforløb.</w:t>
            </w:r>
          </w:p>
          <w:p w14:paraId="12ABD41A" w14:textId="77777777" w:rsidR="009A3BA5" w:rsidRPr="009A3BA5" w:rsidRDefault="009A3BA5" w:rsidP="009A3BA5">
            <w:pPr>
              <w:numPr>
                <w:ilvl w:val="0"/>
                <w:numId w:val="10"/>
              </w:numPr>
              <w:spacing w:after="225" w:line="360" w:lineRule="atLeast"/>
              <w:rPr>
                <w:rFonts w:asciiTheme="minorHAnsi" w:eastAsia="Times New Roman" w:hAnsiTheme="minorHAnsi" w:cstheme="minorHAnsi"/>
                <w:color w:val="454545"/>
                <w:sz w:val="22"/>
                <w:lang w:eastAsia="da-DK"/>
              </w:rPr>
            </w:pPr>
            <w:r w:rsidRPr="009A3BA5">
              <w:rPr>
                <w:rFonts w:asciiTheme="minorHAnsi" w:eastAsia="Times New Roman" w:hAnsiTheme="minorHAnsi" w:cstheme="minorHAnsi"/>
                <w:color w:val="454545"/>
                <w:sz w:val="22"/>
                <w:lang w:eastAsia="da-DK"/>
              </w:rPr>
              <w:t>Skolen tilstræber at informere hjemmene i god tid om tema- og projektforløbenes formål, indhold og organisering og om eventuelle ændringer i elevernes mødetid.</w:t>
            </w:r>
          </w:p>
          <w:p w14:paraId="1600BB77" w14:textId="076E3FB6" w:rsidR="009E7B2C" w:rsidRPr="00DA55FD" w:rsidRDefault="009A3BA5" w:rsidP="00DF2E6A">
            <w:pPr>
              <w:numPr>
                <w:ilvl w:val="0"/>
                <w:numId w:val="10"/>
              </w:numPr>
              <w:spacing w:after="225" w:line="360" w:lineRule="atLeast"/>
              <w:rPr>
                <w:rFonts w:asciiTheme="minorHAnsi" w:eastAsia="Times New Roman" w:hAnsiTheme="minorHAnsi" w:cstheme="minorHAnsi"/>
                <w:color w:val="454545"/>
                <w:sz w:val="22"/>
                <w:lang w:eastAsia="da-DK"/>
              </w:rPr>
            </w:pPr>
            <w:r w:rsidRPr="009A3BA5">
              <w:rPr>
                <w:rFonts w:asciiTheme="minorHAnsi" w:eastAsia="Times New Roman" w:hAnsiTheme="minorHAnsi" w:cstheme="minorHAnsi"/>
                <w:color w:val="454545"/>
                <w:sz w:val="22"/>
                <w:lang w:eastAsia="da-DK"/>
              </w:rPr>
              <w:t>Skolen tilstræber, at der i organiseringen af tema- og projektforløb tages specielt hensyn til elever, der har det svært med opbruddet i skolens faste struktur.</w:t>
            </w:r>
          </w:p>
        </w:tc>
      </w:tr>
      <w:tr w:rsidR="00DF2E6A" w:rsidRPr="00DA55FD" w14:paraId="496FF8DF" w14:textId="77777777" w:rsidTr="00DA55FD">
        <w:tc>
          <w:tcPr>
            <w:tcW w:w="2637" w:type="dxa"/>
            <w:tcBorders>
              <w:top w:val="nil"/>
              <w:left w:val="single" w:sz="6" w:space="0" w:color="auto"/>
              <w:bottom w:val="single" w:sz="6" w:space="0" w:color="auto"/>
              <w:right w:val="single" w:sz="6" w:space="0" w:color="auto"/>
            </w:tcBorders>
            <w:shd w:val="clear" w:color="auto" w:fill="auto"/>
          </w:tcPr>
          <w:p w14:paraId="5006B03D" w14:textId="7DB95901" w:rsidR="00DF2E6A" w:rsidRPr="00DA55FD" w:rsidRDefault="002D4CCF" w:rsidP="00893948">
            <w:pPr>
              <w:spacing w:line="240" w:lineRule="auto"/>
              <w:textAlignment w:val="baseline"/>
              <w:rPr>
                <w:rFonts w:asciiTheme="minorHAnsi" w:eastAsia="Times New Roman" w:hAnsiTheme="minorHAnsi" w:cstheme="minorHAnsi"/>
                <w:b/>
                <w:bCs/>
                <w:sz w:val="22"/>
                <w:lang w:eastAsia="da-DK"/>
              </w:rPr>
            </w:pPr>
            <w:r w:rsidRPr="00DA55FD">
              <w:rPr>
                <w:rFonts w:asciiTheme="minorHAnsi" w:eastAsia="Times New Roman" w:hAnsiTheme="minorHAnsi" w:cstheme="minorHAnsi"/>
                <w:b/>
                <w:bCs/>
                <w:sz w:val="22"/>
                <w:lang w:eastAsia="da-DK"/>
              </w:rPr>
              <w:t>Valgfag i udskolingen</w:t>
            </w:r>
          </w:p>
        </w:tc>
        <w:tc>
          <w:tcPr>
            <w:tcW w:w="7570" w:type="dxa"/>
            <w:tcBorders>
              <w:top w:val="nil"/>
              <w:left w:val="nil"/>
              <w:bottom w:val="single" w:sz="6" w:space="0" w:color="auto"/>
              <w:right w:val="single" w:sz="6" w:space="0" w:color="auto"/>
            </w:tcBorders>
            <w:shd w:val="clear" w:color="auto" w:fill="auto"/>
          </w:tcPr>
          <w:p w14:paraId="2BA3E409" w14:textId="3A1499FB" w:rsidR="00DF2E6A" w:rsidRPr="00DA55FD" w:rsidRDefault="002D4CCF" w:rsidP="009A3BA5">
            <w:pPr>
              <w:numPr>
                <w:ilvl w:val="0"/>
                <w:numId w:val="10"/>
              </w:numPr>
              <w:spacing w:after="225" w:line="360" w:lineRule="atLeast"/>
              <w:rPr>
                <w:rFonts w:asciiTheme="minorHAnsi" w:eastAsia="Times New Roman" w:hAnsiTheme="minorHAnsi" w:cstheme="minorHAnsi"/>
                <w:color w:val="454545"/>
                <w:sz w:val="22"/>
                <w:lang w:eastAsia="da-DK"/>
              </w:rPr>
            </w:pPr>
            <w:r w:rsidRPr="00DA55FD">
              <w:rPr>
                <w:rFonts w:asciiTheme="minorHAnsi" w:eastAsia="Times New Roman" w:hAnsiTheme="minorHAnsi" w:cstheme="minorHAnsi"/>
                <w:color w:val="454545"/>
                <w:sz w:val="22"/>
                <w:lang w:eastAsia="da-DK"/>
              </w:rPr>
              <w:t>Skolen tilstræber, at eleverne som minimum kan vælge mellem to valgfag, når de skal vælge et obligatorisk valgfag for 7. og 8. klassetrin. Håndværk og design skal være et af valgfagene jf. folkeskoleloven.</w:t>
            </w:r>
          </w:p>
        </w:tc>
      </w:tr>
      <w:tr w:rsidR="00DF2E6A" w:rsidRPr="00DA55FD" w14:paraId="546D71B4" w14:textId="77777777" w:rsidTr="00DA55FD">
        <w:tc>
          <w:tcPr>
            <w:tcW w:w="2637" w:type="dxa"/>
            <w:tcBorders>
              <w:top w:val="nil"/>
              <w:left w:val="single" w:sz="6" w:space="0" w:color="auto"/>
              <w:bottom w:val="single" w:sz="6" w:space="0" w:color="auto"/>
              <w:right w:val="single" w:sz="6" w:space="0" w:color="auto"/>
            </w:tcBorders>
            <w:shd w:val="clear" w:color="auto" w:fill="auto"/>
          </w:tcPr>
          <w:p w14:paraId="045BB8A0" w14:textId="5AE72EF5" w:rsidR="00DF2E6A" w:rsidRPr="00DA55FD" w:rsidRDefault="002D4CCF" w:rsidP="00893948">
            <w:pPr>
              <w:spacing w:line="240" w:lineRule="auto"/>
              <w:textAlignment w:val="baseline"/>
              <w:rPr>
                <w:rFonts w:asciiTheme="minorHAnsi" w:eastAsia="Times New Roman" w:hAnsiTheme="minorHAnsi" w:cstheme="minorHAnsi"/>
                <w:b/>
                <w:bCs/>
                <w:sz w:val="22"/>
                <w:lang w:eastAsia="da-DK"/>
              </w:rPr>
            </w:pPr>
            <w:r w:rsidRPr="00DA55FD">
              <w:rPr>
                <w:rFonts w:asciiTheme="minorHAnsi" w:eastAsia="Times New Roman" w:hAnsiTheme="minorHAnsi" w:cstheme="minorHAnsi"/>
                <w:b/>
                <w:bCs/>
                <w:sz w:val="22"/>
                <w:lang w:eastAsia="da-DK"/>
              </w:rPr>
              <w:t>Supplerende undervisning og specialundervisning</w:t>
            </w:r>
          </w:p>
        </w:tc>
        <w:tc>
          <w:tcPr>
            <w:tcW w:w="7570" w:type="dxa"/>
            <w:tcBorders>
              <w:top w:val="nil"/>
              <w:left w:val="nil"/>
              <w:bottom w:val="single" w:sz="6" w:space="0" w:color="auto"/>
              <w:right w:val="single" w:sz="6" w:space="0" w:color="auto"/>
            </w:tcBorders>
            <w:shd w:val="clear" w:color="auto" w:fill="auto"/>
          </w:tcPr>
          <w:p w14:paraId="0F073936" w14:textId="77777777" w:rsidR="006F7B22" w:rsidRPr="006F7B22" w:rsidRDefault="006F7B22" w:rsidP="006F7B22">
            <w:pPr>
              <w:numPr>
                <w:ilvl w:val="0"/>
                <w:numId w:val="10"/>
              </w:numPr>
              <w:spacing w:after="225" w:line="360" w:lineRule="atLeast"/>
              <w:rPr>
                <w:rFonts w:asciiTheme="minorHAnsi" w:eastAsia="Times New Roman" w:hAnsiTheme="minorHAnsi" w:cstheme="minorHAnsi"/>
                <w:color w:val="454545"/>
                <w:sz w:val="22"/>
                <w:lang w:eastAsia="da-DK"/>
              </w:rPr>
            </w:pPr>
            <w:r w:rsidRPr="006F7B22">
              <w:rPr>
                <w:rFonts w:asciiTheme="minorHAnsi" w:eastAsia="Times New Roman" w:hAnsiTheme="minorHAnsi" w:cstheme="minorHAnsi"/>
                <w:color w:val="454545"/>
                <w:sz w:val="22"/>
                <w:lang w:eastAsia="da-DK"/>
              </w:rPr>
              <w:t>Skolen tilstræber at samarbejde med forældrene og eleven om tilrettelæggelsen af den supplerende undervisning og specialundervisningen.</w:t>
            </w:r>
          </w:p>
          <w:p w14:paraId="232A8916" w14:textId="77777777" w:rsidR="006F7B22" w:rsidRPr="006F7B22" w:rsidRDefault="006F7B22" w:rsidP="006F7B22">
            <w:pPr>
              <w:numPr>
                <w:ilvl w:val="0"/>
                <w:numId w:val="10"/>
              </w:numPr>
              <w:spacing w:after="225" w:line="360" w:lineRule="atLeast"/>
              <w:rPr>
                <w:rFonts w:asciiTheme="minorHAnsi" w:eastAsia="Times New Roman" w:hAnsiTheme="minorHAnsi" w:cstheme="minorHAnsi"/>
                <w:color w:val="454545"/>
                <w:sz w:val="22"/>
                <w:lang w:eastAsia="da-DK"/>
              </w:rPr>
            </w:pPr>
            <w:r w:rsidRPr="006F7B22">
              <w:rPr>
                <w:rFonts w:asciiTheme="minorHAnsi" w:eastAsia="Times New Roman" w:hAnsiTheme="minorHAnsi" w:cstheme="minorHAnsi"/>
                <w:color w:val="454545"/>
                <w:sz w:val="22"/>
                <w:lang w:eastAsia="da-DK"/>
              </w:rPr>
              <w:t>Skolen tilstræber at have den fornødne specialpædagogiske kompetence i personalegruppen til at specialundervisning kan gives på skolen til de elever, der fortsat er knyttet til en almindelig klasse.</w:t>
            </w:r>
          </w:p>
          <w:p w14:paraId="31D9DADF" w14:textId="7749E85A" w:rsidR="006F7B22" w:rsidRPr="006F7B22" w:rsidRDefault="006F7B22" w:rsidP="006F7B22">
            <w:pPr>
              <w:numPr>
                <w:ilvl w:val="0"/>
                <w:numId w:val="10"/>
              </w:numPr>
              <w:spacing w:after="225" w:line="360" w:lineRule="atLeast"/>
              <w:rPr>
                <w:rFonts w:asciiTheme="minorHAnsi" w:eastAsia="Times New Roman" w:hAnsiTheme="minorHAnsi" w:cstheme="minorHAnsi"/>
                <w:color w:val="454545"/>
                <w:sz w:val="22"/>
                <w:lang w:eastAsia="da-DK"/>
              </w:rPr>
            </w:pPr>
            <w:r w:rsidRPr="006F7B22">
              <w:rPr>
                <w:rFonts w:asciiTheme="minorHAnsi" w:eastAsia="Times New Roman" w:hAnsiTheme="minorHAnsi" w:cstheme="minorHAnsi"/>
                <w:color w:val="454545"/>
                <w:sz w:val="22"/>
                <w:lang w:eastAsia="da-DK"/>
              </w:rPr>
              <w:t xml:space="preserve">Skolen tilstræber, at personalet, der varetager den supplerende undervisning, lever op til de samme kvalifikationskrav, som gælder for specialundervisningen. </w:t>
            </w:r>
          </w:p>
          <w:p w14:paraId="4DC68873" w14:textId="6701A35A" w:rsidR="00DF2E6A" w:rsidRPr="00DA55FD" w:rsidRDefault="006F7B22" w:rsidP="006F7B22">
            <w:pPr>
              <w:numPr>
                <w:ilvl w:val="0"/>
                <w:numId w:val="10"/>
              </w:numPr>
              <w:spacing w:after="225" w:line="360" w:lineRule="atLeast"/>
              <w:rPr>
                <w:rFonts w:asciiTheme="minorHAnsi" w:eastAsia="Times New Roman" w:hAnsiTheme="minorHAnsi" w:cstheme="minorHAnsi"/>
                <w:color w:val="454545"/>
                <w:sz w:val="22"/>
                <w:lang w:eastAsia="da-DK"/>
              </w:rPr>
            </w:pPr>
            <w:r w:rsidRPr="006F7B22">
              <w:rPr>
                <w:rFonts w:asciiTheme="minorHAnsi" w:eastAsia="Times New Roman" w:hAnsiTheme="minorHAnsi" w:cstheme="minorHAnsi"/>
                <w:color w:val="454545"/>
                <w:sz w:val="22"/>
                <w:lang w:eastAsia="da-DK"/>
              </w:rPr>
              <w:lastRenderedPageBreak/>
              <w:t xml:space="preserve">Skolen tilstræber, at den samlede undervisningstid for elever, der får supplerende undervisning eller specialundervisning, ikke overstiger det fastsatte loft for den højeste samlede undervisningstid. </w:t>
            </w:r>
          </w:p>
        </w:tc>
      </w:tr>
      <w:tr w:rsidR="002D2E00" w:rsidRPr="00DA55FD" w14:paraId="4227797D" w14:textId="77777777" w:rsidTr="00DA55FD">
        <w:tc>
          <w:tcPr>
            <w:tcW w:w="2637" w:type="dxa"/>
            <w:tcBorders>
              <w:top w:val="nil"/>
              <w:left w:val="single" w:sz="6" w:space="0" w:color="auto"/>
              <w:bottom w:val="single" w:sz="6" w:space="0" w:color="auto"/>
              <w:right w:val="single" w:sz="6" w:space="0" w:color="auto"/>
            </w:tcBorders>
            <w:shd w:val="clear" w:color="auto" w:fill="auto"/>
          </w:tcPr>
          <w:p w14:paraId="4CEE58C4" w14:textId="62064990" w:rsidR="002D2E00" w:rsidRPr="00DA55FD" w:rsidRDefault="002A7D50" w:rsidP="00893948">
            <w:pPr>
              <w:spacing w:line="240" w:lineRule="auto"/>
              <w:textAlignment w:val="baseline"/>
              <w:rPr>
                <w:rFonts w:asciiTheme="minorHAnsi" w:eastAsia="Times New Roman" w:hAnsiTheme="minorHAnsi" w:cstheme="minorHAnsi"/>
                <w:b/>
                <w:bCs/>
                <w:sz w:val="22"/>
                <w:lang w:eastAsia="da-DK"/>
              </w:rPr>
            </w:pPr>
            <w:r w:rsidRPr="00DA55FD">
              <w:rPr>
                <w:rFonts w:asciiTheme="minorHAnsi" w:eastAsia="Times New Roman" w:hAnsiTheme="minorHAnsi" w:cstheme="minorHAnsi"/>
                <w:b/>
                <w:bCs/>
                <w:sz w:val="22"/>
                <w:lang w:eastAsia="da-DK"/>
              </w:rPr>
              <w:lastRenderedPageBreak/>
              <w:t>Understøttende undervisning</w:t>
            </w:r>
          </w:p>
        </w:tc>
        <w:tc>
          <w:tcPr>
            <w:tcW w:w="7570" w:type="dxa"/>
            <w:tcBorders>
              <w:top w:val="nil"/>
              <w:left w:val="nil"/>
              <w:bottom w:val="single" w:sz="6" w:space="0" w:color="auto"/>
              <w:right w:val="single" w:sz="6" w:space="0" w:color="auto"/>
            </w:tcBorders>
            <w:shd w:val="clear" w:color="auto" w:fill="auto"/>
          </w:tcPr>
          <w:p w14:paraId="6ED024FA" w14:textId="5F361968" w:rsidR="002D2E00" w:rsidRPr="00DA55FD" w:rsidRDefault="00795465" w:rsidP="002D2E00">
            <w:pPr>
              <w:numPr>
                <w:ilvl w:val="0"/>
                <w:numId w:val="10"/>
              </w:numPr>
              <w:spacing w:after="225" w:line="360" w:lineRule="atLeast"/>
              <w:rPr>
                <w:rFonts w:asciiTheme="minorHAnsi" w:eastAsia="Times New Roman" w:hAnsiTheme="minorHAnsi" w:cstheme="minorHAnsi"/>
                <w:color w:val="454545"/>
                <w:sz w:val="22"/>
                <w:lang w:eastAsia="da-DK"/>
              </w:rPr>
            </w:pPr>
            <w:r w:rsidRPr="00DA55FD">
              <w:rPr>
                <w:rFonts w:asciiTheme="minorHAnsi" w:eastAsia="Times New Roman" w:hAnsiTheme="minorHAnsi" w:cstheme="minorHAnsi"/>
                <w:color w:val="454545"/>
                <w:sz w:val="22"/>
                <w:lang w:eastAsia="da-DK"/>
              </w:rPr>
              <w:t>Se selvstændigt princip</w:t>
            </w:r>
          </w:p>
        </w:tc>
      </w:tr>
      <w:tr w:rsidR="002D2E00" w:rsidRPr="00DA55FD" w14:paraId="034BC0D3" w14:textId="77777777" w:rsidTr="00DA55FD">
        <w:tc>
          <w:tcPr>
            <w:tcW w:w="2637" w:type="dxa"/>
            <w:tcBorders>
              <w:top w:val="nil"/>
              <w:left w:val="single" w:sz="6" w:space="0" w:color="auto"/>
              <w:bottom w:val="single" w:sz="6" w:space="0" w:color="auto"/>
              <w:right w:val="single" w:sz="6" w:space="0" w:color="auto"/>
            </w:tcBorders>
            <w:shd w:val="clear" w:color="auto" w:fill="auto"/>
          </w:tcPr>
          <w:p w14:paraId="4E06BD29" w14:textId="0AD953BC" w:rsidR="002D2E00" w:rsidRPr="00DA55FD" w:rsidRDefault="00D26A60" w:rsidP="00893948">
            <w:pPr>
              <w:spacing w:line="240" w:lineRule="auto"/>
              <w:textAlignment w:val="baseline"/>
              <w:rPr>
                <w:rFonts w:asciiTheme="minorHAnsi" w:eastAsia="Times New Roman" w:hAnsiTheme="minorHAnsi" w:cstheme="minorHAnsi"/>
                <w:b/>
                <w:bCs/>
                <w:sz w:val="22"/>
                <w:lang w:eastAsia="da-DK"/>
              </w:rPr>
            </w:pPr>
            <w:r w:rsidRPr="00DA55FD">
              <w:rPr>
                <w:rFonts w:asciiTheme="minorHAnsi" w:eastAsia="Times New Roman" w:hAnsiTheme="minorHAnsi" w:cstheme="minorHAnsi"/>
                <w:b/>
                <w:bCs/>
                <w:sz w:val="22"/>
                <w:lang w:eastAsia="da-DK"/>
              </w:rPr>
              <w:t>Den åbne skole</w:t>
            </w:r>
          </w:p>
        </w:tc>
        <w:tc>
          <w:tcPr>
            <w:tcW w:w="7570" w:type="dxa"/>
            <w:tcBorders>
              <w:top w:val="nil"/>
              <w:left w:val="nil"/>
              <w:bottom w:val="single" w:sz="6" w:space="0" w:color="auto"/>
              <w:right w:val="single" w:sz="6" w:space="0" w:color="auto"/>
            </w:tcBorders>
            <w:shd w:val="clear" w:color="auto" w:fill="auto"/>
          </w:tcPr>
          <w:p w14:paraId="4FC1DE1E" w14:textId="77777777" w:rsidR="00D87C40" w:rsidRPr="00D87C40" w:rsidRDefault="00D87C40" w:rsidP="00D87C40">
            <w:pPr>
              <w:numPr>
                <w:ilvl w:val="0"/>
                <w:numId w:val="10"/>
              </w:numPr>
              <w:spacing w:after="225" w:line="360" w:lineRule="atLeast"/>
              <w:rPr>
                <w:rFonts w:asciiTheme="minorHAnsi" w:eastAsia="Times New Roman" w:hAnsiTheme="minorHAnsi" w:cstheme="minorHAnsi"/>
                <w:color w:val="454545"/>
                <w:sz w:val="22"/>
                <w:lang w:eastAsia="da-DK"/>
              </w:rPr>
            </w:pPr>
            <w:r w:rsidRPr="00D87C40">
              <w:rPr>
                <w:rFonts w:asciiTheme="minorHAnsi" w:eastAsia="Times New Roman" w:hAnsiTheme="minorHAnsi" w:cstheme="minorHAnsi"/>
                <w:color w:val="454545"/>
                <w:sz w:val="22"/>
                <w:lang w:eastAsia="da-DK"/>
              </w:rPr>
              <w:t>Det tilstræbes, at samarbejdet mellem skolen og det omgivende samfund både består af aktiviteter i den fagopdelte undervisning og aktiviteter i den understøttende undervisning.</w:t>
            </w:r>
          </w:p>
          <w:p w14:paraId="5B73057B" w14:textId="77777777" w:rsidR="00D87C40" w:rsidRPr="00D87C40" w:rsidRDefault="00D87C40" w:rsidP="00D87C40">
            <w:pPr>
              <w:numPr>
                <w:ilvl w:val="0"/>
                <w:numId w:val="10"/>
              </w:numPr>
              <w:spacing w:after="225" w:line="360" w:lineRule="atLeast"/>
              <w:rPr>
                <w:rFonts w:asciiTheme="minorHAnsi" w:eastAsia="Times New Roman" w:hAnsiTheme="minorHAnsi" w:cstheme="minorHAnsi"/>
                <w:color w:val="454545"/>
                <w:sz w:val="22"/>
                <w:lang w:eastAsia="da-DK"/>
              </w:rPr>
            </w:pPr>
            <w:r w:rsidRPr="00D87C40">
              <w:rPr>
                <w:rFonts w:asciiTheme="minorHAnsi" w:eastAsia="Times New Roman" w:hAnsiTheme="minorHAnsi" w:cstheme="minorHAnsi"/>
                <w:color w:val="454545"/>
                <w:sz w:val="22"/>
                <w:lang w:eastAsia="da-DK"/>
              </w:rPr>
              <w:t>Det tilstræbes, at samarbejdet med musik-, kunst- og kulturskoler bidrager til at udvikle skolens musik og billedkunstundervisning samt inspirerer eleverne til at udfolde deres musikalske og kunstneriske evner og interesser evt. på eliteniveau.</w:t>
            </w:r>
          </w:p>
          <w:p w14:paraId="0DF4526E" w14:textId="61ADA4F9" w:rsidR="00D87C40" w:rsidRPr="003A0B6D" w:rsidRDefault="00D87C40" w:rsidP="003A0B6D">
            <w:pPr>
              <w:numPr>
                <w:ilvl w:val="0"/>
                <w:numId w:val="10"/>
              </w:numPr>
              <w:spacing w:after="225" w:line="360" w:lineRule="atLeast"/>
              <w:rPr>
                <w:rFonts w:asciiTheme="minorHAnsi" w:eastAsia="Times New Roman" w:hAnsiTheme="minorHAnsi" w:cstheme="minorHAnsi"/>
                <w:color w:val="454545"/>
                <w:sz w:val="22"/>
                <w:lang w:eastAsia="da-DK"/>
              </w:rPr>
            </w:pPr>
            <w:r w:rsidRPr="00D87C40">
              <w:rPr>
                <w:rFonts w:asciiTheme="minorHAnsi" w:eastAsia="Times New Roman" w:hAnsiTheme="minorHAnsi" w:cstheme="minorHAnsi"/>
                <w:color w:val="454545"/>
                <w:sz w:val="22"/>
                <w:lang w:eastAsia="da-DK"/>
              </w:rPr>
              <w:t>Det tilstræbes, at samarbejdet med idrætsforeningerne styrker elevernes mulighed for at dyrke eliteidræt og giver eleverne en større indsigt i variationen af idrætsgrene og lyst til deltagelse i det lokale idrætsliv.</w:t>
            </w:r>
          </w:p>
          <w:p w14:paraId="710B0F8A" w14:textId="77777777" w:rsidR="00D87C40" w:rsidRPr="00D87C40" w:rsidRDefault="00D87C40" w:rsidP="00D87C40">
            <w:pPr>
              <w:numPr>
                <w:ilvl w:val="0"/>
                <w:numId w:val="10"/>
              </w:numPr>
              <w:spacing w:after="225" w:line="360" w:lineRule="atLeast"/>
              <w:rPr>
                <w:rFonts w:asciiTheme="minorHAnsi" w:eastAsia="Times New Roman" w:hAnsiTheme="minorHAnsi" w:cstheme="minorHAnsi"/>
                <w:color w:val="454545"/>
                <w:sz w:val="22"/>
                <w:lang w:eastAsia="da-DK"/>
              </w:rPr>
            </w:pPr>
            <w:r w:rsidRPr="00D87C40">
              <w:rPr>
                <w:rFonts w:asciiTheme="minorHAnsi" w:eastAsia="Times New Roman" w:hAnsiTheme="minorHAnsi" w:cstheme="minorHAnsi"/>
                <w:color w:val="454545"/>
                <w:sz w:val="22"/>
                <w:lang w:eastAsia="da-DK"/>
              </w:rPr>
              <w:t>Det tilstræbes, at samarbejdet med erhvervslivet styrker elevernes evne til innovation og iværksætteri samt deres uddannelses-, erhvervs- og arbejdsmarkedsorientering.</w:t>
            </w:r>
          </w:p>
          <w:p w14:paraId="50600935" w14:textId="77777777" w:rsidR="00D87C40" w:rsidRPr="00D87C40" w:rsidRDefault="00D87C40" w:rsidP="00D87C40">
            <w:pPr>
              <w:numPr>
                <w:ilvl w:val="0"/>
                <w:numId w:val="10"/>
              </w:numPr>
              <w:spacing w:after="225" w:line="360" w:lineRule="atLeast"/>
              <w:rPr>
                <w:rFonts w:asciiTheme="minorHAnsi" w:eastAsia="Times New Roman" w:hAnsiTheme="minorHAnsi" w:cstheme="minorHAnsi"/>
                <w:color w:val="454545"/>
                <w:sz w:val="22"/>
                <w:lang w:eastAsia="da-DK"/>
              </w:rPr>
            </w:pPr>
            <w:r w:rsidRPr="00D87C40">
              <w:rPr>
                <w:rFonts w:asciiTheme="minorHAnsi" w:eastAsia="Times New Roman" w:hAnsiTheme="minorHAnsi" w:cstheme="minorHAnsi"/>
                <w:color w:val="454545"/>
                <w:sz w:val="22"/>
                <w:lang w:eastAsia="da-DK"/>
              </w:rPr>
              <w:t>Inddragelse af udefrakommende personer i undervisningen kan ske ud fra vurderingen af, at deres deltagelse højner kvaliteten, og de bidrager med kompetencer, som ikke er på skolen.</w:t>
            </w:r>
          </w:p>
          <w:p w14:paraId="0F4E1BA3" w14:textId="77777777" w:rsidR="00D87C40" w:rsidRPr="00D87C40" w:rsidRDefault="00D87C40" w:rsidP="00D87C40">
            <w:pPr>
              <w:numPr>
                <w:ilvl w:val="0"/>
                <w:numId w:val="10"/>
              </w:numPr>
              <w:spacing w:after="225" w:line="360" w:lineRule="atLeast"/>
              <w:rPr>
                <w:rFonts w:asciiTheme="minorHAnsi" w:eastAsia="Times New Roman" w:hAnsiTheme="minorHAnsi" w:cstheme="minorHAnsi"/>
                <w:color w:val="454545"/>
                <w:sz w:val="22"/>
                <w:lang w:eastAsia="da-DK"/>
              </w:rPr>
            </w:pPr>
            <w:r w:rsidRPr="00D87C40">
              <w:rPr>
                <w:rFonts w:asciiTheme="minorHAnsi" w:eastAsia="Times New Roman" w:hAnsiTheme="minorHAnsi" w:cstheme="minorHAnsi"/>
                <w:color w:val="454545"/>
                <w:sz w:val="22"/>
                <w:lang w:eastAsia="da-DK"/>
              </w:rPr>
              <w:t>Det tilstræbes at inddrage forældre i planlægning og gennemførelse af aktiviteter knyttet til den åbne skole.</w:t>
            </w:r>
          </w:p>
          <w:p w14:paraId="7393AC74" w14:textId="10A5D2F4" w:rsidR="002D2E00" w:rsidRPr="00DA55FD" w:rsidRDefault="00D87C40" w:rsidP="00936770">
            <w:pPr>
              <w:numPr>
                <w:ilvl w:val="0"/>
                <w:numId w:val="10"/>
              </w:numPr>
              <w:spacing w:after="225" w:line="360" w:lineRule="atLeast"/>
              <w:rPr>
                <w:rFonts w:asciiTheme="minorHAnsi" w:eastAsia="Times New Roman" w:hAnsiTheme="minorHAnsi" w:cstheme="minorHAnsi"/>
                <w:color w:val="454545"/>
                <w:sz w:val="22"/>
                <w:lang w:eastAsia="da-DK"/>
              </w:rPr>
            </w:pPr>
            <w:r w:rsidRPr="00D87C40">
              <w:rPr>
                <w:rFonts w:asciiTheme="minorHAnsi" w:eastAsia="Times New Roman" w:hAnsiTheme="minorHAnsi" w:cstheme="minorHAnsi"/>
                <w:color w:val="454545"/>
                <w:sz w:val="22"/>
                <w:lang w:eastAsia="da-DK"/>
              </w:rPr>
              <w:t>Aktiviteterne i samarbejdet mellem skole og det omgivende samfund er organiseret efter klare aftaler, ansvarsfordeling og med en høj sikkerhed for alle elever.</w:t>
            </w:r>
          </w:p>
        </w:tc>
      </w:tr>
      <w:tr w:rsidR="002554BD" w:rsidRPr="00DA55FD" w14:paraId="29BE1A32" w14:textId="77777777" w:rsidTr="00DA55FD">
        <w:tc>
          <w:tcPr>
            <w:tcW w:w="2637" w:type="dxa"/>
            <w:tcBorders>
              <w:top w:val="nil"/>
              <w:left w:val="single" w:sz="6" w:space="0" w:color="auto"/>
              <w:bottom w:val="single" w:sz="6" w:space="0" w:color="auto"/>
              <w:right w:val="single" w:sz="6" w:space="0" w:color="auto"/>
            </w:tcBorders>
            <w:shd w:val="clear" w:color="auto" w:fill="auto"/>
          </w:tcPr>
          <w:p w14:paraId="1C1BDD24" w14:textId="77777777" w:rsidR="002554BD" w:rsidRPr="00DA55FD" w:rsidRDefault="002554BD" w:rsidP="00893948">
            <w:pPr>
              <w:spacing w:line="240" w:lineRule="auto"/>
              <w:textAlignment w:val="baseline"/>
              <w:rPr>
                <w:rFonts w:asciiTheme="minorHAnsi" w:eastAsia="Times New Roman" w:hAnsiTheme="minorHAnsi" w:cstheme="minorHAnsi"/>
                <w:b/>
                <w:bCs/>
                <w:sz w:val="22"/>
                <w:lang w:eastAsia="da-DK"/>
              </w:rPr>
            </w:pPr>
          </w:p>
        </w:tc>
        <w:tc>
          <w:tcPr>
            <w:tcW w:w="7570" w:type="dxa"/>
            <w:tcBorders>
              <w:top w:val="nil"/>
              <w:left w:val="nil"/>
              <w:bottom w:val="single" w:sz="6" w:space="0" w:color="auto"/>
              <w:right w:val="single" w:sz="6" w:space="0" w:color="auto"/>
            </w:tcBorders>
            <w:shd w:val="clear" w:color="auto" w:fill="auto"/>
          </w:tcPr>
          <w:p w14:paraId="73FF71CF" w14:textId="77777777" w:rsidR="002554BD" w:rsidRPr="00DA55FD" w:rsidRDefault="002554BD" w:rsidP="003D4949">
            <w:pPr>
              <w:shd w:val="clear" w:color="auto" w:fill="FFFFFF"/>
              <w:spacing w:line="240" w:lineRule="auto"/>
              <w:textAlignment w:val="baseline"/>
              <w:rPr>
                <w:rFonts w:asciiTheme="minorHAnsi" w:eastAsia="Times New Roman" w:hAnsiTheme="minorHAnsi" w:cstheme="minorHAnsi"/>
                <w:sz w:val="22"/>
                <w:lang w:eastAsia="da-DK"/>
              </w:rPr>
            </w:pPr>
          </w:p>
        </w:tc>
      </w:tr>
    </w:tbl>
    <w:p w14:paraId="6137D0A9" w14:textId="77777777" w:rsidR="00DF0022" w:rsidRPr="00DA55FD" w:rsidRDefault="00DF0022" w:rsidP="00DF0022">
      <w:pPr>
        <w:spacing w:line="240" w:lineRule="auto"/>
        <w:textAlignment w:val="baseline"/>
        <w:rPr>
          <w:rFonts w:asciiTheme="minorHAnsi" w:eastAsia="Times New Roman" w:hAnsiTheme="minorHAnsi" w:cstheme="minorHAnsi"/>
          <w:sz w:val="22"/>
          <w:lang w:eastAsia="da-DK"/>
        </w:rPr>
      </w:pPr>
      <w:r w:rsidRPr="00DA55FD">
        <w:rPr>
          <w:rFonts w:asciiTheme="minorHAnsi" w:eastAsia="Times New Roman" w:hAnsiTheme="minorHAnsi" w:cstheme="minorHAnsi"/>
          <w:sz w:val="22"/>
          <w:lang w:eastAsia="da-DK"/>
        </w:rPr>
        <w:t>  </w:t>
      </w:r>
    </w:p>
    <w:p w14:paraId="354CC9BF" w14:textId="77777777" w:rsidR="00DF0022" w:rsidRPr="00DA55FD" w:rsidRDefault="00DF0022" w:rsidP="00DF0022">
      <w:pPr>
        <w:spacing w:line="240" w:lineRule="auto"/>
        <w:textAlignment w:val="baseline"/>
        <w:rPr>
          <w:rFonts w:asciiTheme="minorHAnsi" w:eastAsia="Times New Roman" w:hAnsiTheme="minorHAnsi" w:cstheme="minorHAnsi"/>
          <w:sz w:val="22"/>
          <w:lang w:eastAsia="da-DK"/>
        </w:rPr>
      </w:pPr>
      <w:r w:rsidRPr="00DA55FD">
        <w:rPr>
          <w:rFonts w:asciiTheme="minorHAnsi" w:eastAsia="Times New Roman" w:hAnsiTheme="minorHAnsi" w:cstheme="minorHAnsi"/>
          <w:sz w:val="22"/>
          <w:lang w:eastAsia="da-DK"/>
        </w:rPr>
        <w:t>Skolebestyrelsen fører tilsyn med, hvordan skolen efterlever princippet.  </w:t>
      </w:r>
    </w:p>
    <w:p w14:paraId="5DE482DF" w14:textId="238A5447" w:rsidR="00DF0022" w:rsidRPr="00DA55FD" w:rsidRDefault="00DF0022" w:rsidP="00DF0022">
      <w:pPr>
        <w:spacing w:line="240" w:lineRule="auto"/>
        <w:textAlignment w:val="baseline"/>
        <w:rPr>
          <w:rFonts w:asciiTheme="minorHAnsi" w:eastAsia="Times New Roman" w:hAnsiTheme="minorHAnsi" w:cstheme="minorHAnsi"/>
          <w:sz w:val="22"/>
          <w:lang w:eastAsia="da-DK"/>
        </w:rPr>
      </w:pPr>
      <w:r w:rsidRPr="00DA55FD">
        <w:rPr>
          <w:rFonts w:asciiTheme="minorHAnsi" w:eastAsia="Times New Roman" w:hAnsiTheme="minorHAnsi" w:cstheme="minorHAnsi"/>
          <w:sz w:val="22"/>
          <w:lang w:eastAsia="da-DK"/>
        </w:rPr>
        <w:t xml:space="preserve">Princippet er </w:t>
      </w:r>
      <w:r w:rsidR="00472ECB">
        <w:rPr>
          <w:rFonts w:asciiTheme="minorHAnsi" w:eastAsia="Times New Roman" w:hAnsiTheme="minorHAnsi" w:cstheme="minorHAnsi"/>
          <w:sz w:val="22"/>
          <w:lang w:eastAsia="da-DK"/>
        </w:rPr>
        <w:t>vedtaget</w:t>
      </w:r>
      <w:r w:rsidRPr="00DA55FD">
        <w:rPr>
          <w:rFonts w:asciiTheme="minorHAnsi" w:eastAsia="Times New Roman" w:hAnsiTheme="minorHAnsi" w:cstheme="minorHAnsi"/>
          <w:sz w:val="22"/>
          <w:lang w:eastAsia="da-DK"/>
        </w:rPr>
        <w:t xml:space="preserve"> i Skolebestyrelsen </w:t>
      </w:r>
      <w:r w:rsidR="00187822">
        <w:rPr>
          <w:rFonts w:asciiTheme="minorHAnsi" w:eastAsia="Times New Roman" w:hAnsiTheme="minorHAnsi" w:cstheme="minorHAnsi"/>
          <w:sz w:val="22"/>
          <w:lang w:eastAsia="da-DK"/>
        </w:rPr>
        <w:t>d.18.1.2024</w:t>
      </w:r>
    </w:p>
    <w:bookmarkEnd w:id="0"/>
    <w:p w14:paraId="227D80BA" w14:textId="77777777" w:rsidR="00DF0022" w:rsidRPr="00DA55FD" w:rsidRDefault="00DF0022" w:rsidP="00DF0022">
      <w:pPr>
        <w:spacing w:line="240" w:lineRule="auto"/>
        <w:textAlignment w:val="baseline"/>
        <w:rPr>
          <w:rFonts w:asciiTheme="minorHAnsi" w:eastAsia="Times New Roman" w:hAnsiTheme="minorHAnsi" w:cstheme="minorHAnsi"/>
          <w:sz w:val="22"/>
          <w:lang w:eastAsia="da-DK"/>
        </w:rPr>
      </w:pPr>
      <w:r w:rsidRPr="00DA55FD">
        <w:rPr>
          <w:rFonts w:asciiTheme="minorHAnsi" w:eastAsia="Times New Roman" w:hAnsiTheme="minorHAnsi" w:cstheme="minorHAnsi"/>
          <w:sz w:val="22"/>
          <w:lang w:eastAsia="da-DK"/>
        </w:rPr>
        <w:t> </w:t>
      </w:r>
    </w:p>
    <w:p w14:paraId="136871A2" w14:textId="77777777" w:rsidR="00DF0022" w:rsidRPr="00DA55FD" w:rsidRDefault="00DF0022">
      <w:pPr>
        <w:rPr>
          <w:rFonts w:asciiTheme="minorHAnsi" w:hAnsiTheme="minorHAnsi" w:cstheme="minorHAnsi"/>
          <w:sz w:val="22"/>
        </w:rPr>
      </w:pPr>
    </w:p>
    <w:sectPr w:rsidR="00DF0022" w:rsidRPr="00DA55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2D2"/>
    <w:multiLevelType w:val="multilevel"/>
    <w:tmpl w:val="D3B4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F5105"/>
    <w:multiLevelType w:val="multilevel"/>
    <w:tmpl w:val="EE6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42CB1"/>
    <w:multiLevelType w:val="multilevel"/>
    <w:tmpl w:val="6C6A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E25A5"/>
    <w:multiLevelType w:val="hybridMultilevel"/>
    <w:tmpl w:val="6054C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63495B"/>
    <w:multiLevelType w:val="multilevel"/>
    <w:tmpl w:val="C12C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D20BD"/>
    <w:multiLevelType w:val="multilevel"/>
    <w:tmpl w:val="38E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B6333"/>
    <w:multiLevelType w:val="multilevel"/>
    <w:tmpl w:val="EFD2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D846BE"/>
    <w:multiLevelType w:val="multilevel"/>
    <w:tmpl w:val="70C49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132B6"/>
    <w:multiLevelType w:val="multilevel"/>
    <w:tmpl w:val="3CB8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410ED"/>
    <w:multiLevelType w:val="multilevel"/>
    <w:tmpl w:val="3012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60394C"/>
    <w:multiLevelType w:val="multilevel"/>
    <w:tmpl w:val="8DE4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4301AF"/>
    <w:multiLevelType w:val="multilevel"/>
    <w:tmpl w:val="6A92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541FEB"/>
    <w:multiLevelType w:val="multilevel"/>
    <w:tmpl w:val="5F5C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5F3036"/>
    <w:multiLevelType w:val="multilevel"/>
    <w:tmpl w:val="8C52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D2FDB"/>
    <w:multiLevelType w:val="multilevel"/>
    <w:tmpl w:val="598E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D1A38"/>
    <w:multiLevelType w:val="multilevel"/>
    <w:tmpl w:val="3DE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32264"/>
    <w:multiLevelType w:val="hybridMultilevel"/>
    <w:tmpl w:val="F7841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F8A36B6"/>
    <w:multiLevelType w:val="multilevel"/>
    <w:tmpl w:val="3D50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4152583">
    <w:abstractNumId w:val="6"/>
  </w:num>
  <w:num w:numId="2" w16cid:durableId="126318813">
    <w:abstractNumId w:val="12"/>
  </w:num>
  <w:num w:numId="3" w16cid:durableId="1094714825">
    <w:abstractNumId w:val="17"/>
  </w:num>
  <w:num w:numId="4" w16cid:durableId="208150121">
    <w:abstractNumId w:val="3"/>
  </w:num>
  <w:num w:numId="5" w16cid:durableId="647561281">
    <w:abstractNumId w:val="16"/>
  </w:num>
  <w:num w:numId="6" w16cid:durableId="84034445">
    <w:abstractNumId w:val="4"/>
  </w:num>
  <w:num w:numId="7" w16cid:durableId="1899777765">
    <w:abstractNumId w:val="9"/>
  </w:num>
  <w:num w:numId="8" w16cid:durableId="1623879663">
    <w:abstractNumId w:val="8"/>
  </w:num>
  <w:num w:numId="9" w16cid:durableId="464079970">
    <w:abstractNumId w:val="15"/>
  </w:num>
  <w:num w:numId="10" w16cid:durableId="1236672083">
    <w:abstractNumId w:val="0"/>
  </w:num>
  <w:num w:numId="11" w16cid:durableId="502861822">
    <w:abstractNumId w:val="1"/>
  </w:num>
  <w:num w:numId="12" w16cid:durableId="1430351444">
    <w:abstractNumId w:val="13"/>
  </w:num>
  <w:num w:numId="13" w16cid:durableId="1263731283">
    <w:abstractNumId w:val="10"/>
  </w:num>
  <w:num w:numId="14" w16cid:durableId="1987738013">
    <w:abstractNumId w:val="7"/>
  </w:num>
  <w:num w:numId="15" w16cid:durableId="1133712042">
    <w:abstractNumId w:val="11"/>
  </w:num>
  <w:num w:numId="16" w16cid:durableId="1976258670">
    <w:abstractNumId w:val="5"/>
  </w:num>
  <w:num w:numId="17" w16cid:durableId="1685286518">
    <w:abstractNumId w:val="14"/>
  </w:num>
  <w:num w:numId="18" w16cid:durableId="1028219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22"/>
    <w:rsid w:val="00010F3B"/>
    <w:rsid w:val="00095059"/>
    <w:rsid w:val="000A6675"/>
    <w:rsid w:val="000B448C"/>
    <w:rsid w:val="00115AF7"/>
    <w:rsid w:val="00163C5E"/>
    <w:rsid w:val="00187822"/>
    <w:rsid w:val="001950F4"/>
    <w:rsid w:val="001A1427"/>
    <w:rsid w:val="001A3978"/>
    <w:rsid w:val="001D387E"/>
    <w:rsid w:val="001D6FC9"/>
    <w:rsid w:val="001F0224"/>
    <w:rsid w:val="001F7E9B"/>
    <w:rsid w:val="002042B8"/>
    <w:rsid w:val="00204479"/>
    <w:rsid w:val="002554BD"/>
    <w:rsid w:val="00271752"/>
    <w:rsid w:val="002A7D50"/>
    <w:rsid w:val="002C5AB5"/>
    <w:rsid w:val="002D2E00"/>
    <w:rsid w:val="002D4CCF"/>
    <w:rsid w:val="002D617D"/>
    <w:rsid w:val="002D6BF7"/>
    <w:rsid w:val="003600BF"/>
    <w:rsid w:val="00360B1E"/>
    <w:rsid w:val="003727B4"/>
    <w:rsid w:val="00377A19"/>
    <w:rsid w:val="00397262"/>
    <w:rsid w:val="003A0B6D"/>
    <w:rsid w:val="003A6B5A"/>
    <w:rsid w:val="003B6D24"/>
    <w:rsid w:val="003D4949"/>
    <w:rsid w:val="00445FC4"/>
    <w:rsid w:val="00450065"/>
    <w:rsid w:val="0046155C"/>
    <w:rsid w:val="00472ECB"/>
    <w:rsid w:val="0050202E"/>
    <w:rsid w:val="00507F0D"/>
    <w:rsid w:val="00524953"/>
    <w:rsid w:val="00550F66"/>
    <w:rsid w:val="005D2D64"/>
    <w:rsid w:val="006500E1"/>
    <w:rsid w:val="006A30AF"/>
    <w:rsid w:val="006A3B5B"/>
    <w:rsid w:val="006D655C"/>
    <w:rsid w:val="006F7B22"/>
    <w:rsid w:val="00723EA0"/>
    <w:rsid w:val="00761969"/>
    <w:rsid w:val="00782DD7"/>
    <w:rsid w:val="00795465"/>
    <w:rsid w:val="007C1F7F"/>
    <w:rsid w:val="008D7092"/>
    <w:rsid w:val="008F3475"/>
    <w:rsid w:val="00900CD2"/>
    <w:rsid w:val="00905C5B"/>
    <w:rsid w:val="00912C5E"/>
    <w:rsid w:val="00936770"/>
    <w:rsid w:val="009A3BA5"/>
    <w:rsid w:val="009D50DC"/>
    <w:rsid w:val="009E7B2C"/>
    <w:rsid w:val="00A02049"/>
    <w:rsid w:val="00A200F2"/>
    <w:rsid w:val="00A56742"/>
    <w:rsid w:val="00A827B0"/>
    <w:rsid w:val="00AA6E49"/>
    <w:rsid w:val="00AE7B7B"/>
    <w:rsid w:val="00B42C91"/>
    <w:rsid w:val="00B728A9"/>
    <w:rsid w:val="00B72BB9"/>
    <w:rsid w:val="00B76874"/>
    <w:rsid w:val="00BA3D8F"/>
    <w:rsid w:val="00BA777A"/>
    <w:rsid w:val="00BC199C"/>
    <w:rsid w:val="00BC200D"/>
    <w:rsid w:val="00C23564"/>
    <w:rsid w:val="00C541CC"/>
    <w:rsid w:val="00C73F87"/>
    <w:rsid w:val="00CA0658"/>
    <w:rsid w:val="00CA78C2"/>
    <w:rsid w:val="00CC2814"/>
    <w:rsid w:val="00D26A60"/>
    <w:rsid w:val="00D87C40"/>
    <w:rsid w:val="00D909AD"/>
    <w:rsid w:val="00DA55FD"/>
    <w:rsid w:val="00DE4433"/>
    <w:rsid w:val="00DF0022"/>
    <w:rsid w:val="00DF25D4"/>
    <w:rsid w:val="00DF2E6A"/>
    <w:rsid w:val="00E056E3"/>
    <w:rsid w:val="00E05E29"/>
    <w:rsid w:val="00E221D6"/>
    <w:rsid w:val="00E44E51"/>
    <w:rsid w:val="00E54B46"/>
    <w:rsid w:val="00E957FF"/>
    <w:rsid w:val="00ED4C6D"/>
    <w:rsid w:val="00F1375C"/>
    <w:rsid w:val="00F855C3"/>
    <w:rsid w:val="00FA7E53"/>
    <w:rsid w:val="00FC1E08"/>
    <w:rsid w:val="00FC42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6759"/>
  <w15:chartTrackingRefBased/>
  <w15:docId w15:val="{B47CA6E5-938D-4439-9E6D-81B2DF76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22"/>
    <w:pPr>
      <w:spacing w:after="0" w:line="300" w:lineRule="atLeast"/>
    </w:pPr>
    <w:rPr>
      <w:rFonts w:ascii="Verdana" w:hAnsi="Verdan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F0022"/>
    <w:pPr>
      <w:ind w:left="720"/>
      <w:contextualSpacing/>
    </w:pPr>
  </w:style>
  <w:style w:type="character" w:styleId="Hyperlink">
    <w:name w:val="Hyperlink"/>
    <w:basedOn w:val="Standardskrifttypeiafsnit"/>
    <w:uiPriority w:val="99"/>
    <w:semiHidden/>
    <w:unhideWhenUsed/>
    <w:rsid w:val="006F7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4085">
      <w:bodyDiv w:val="1"/>
      <w:marLeft w:val="0"/>
      <w:marRight w:val="0"/>
      <w:marTop w:val="0"/>
      <w:marBottom w:val="0"/>
      <w:divBdr>
        <w:top w:val="none" w:sz="0" w:space="0" w:color="auto"/>
        <w:left w:val="none" w:sz="0" w:space="0" w:color="auto"/>
        <w:bottom w:val="none" w:sz="0" w:space="0" w:color="auto"/>
        <w:right w:val="none" w:sz="0" w:space="0" w:color="auto"/>
      </w:divBdr>
    </w:div>
    <w:div w:id="213666900">
      <w:bodyDiv w:val="1"/>
      <w:marLeft w:val="0"/>
      <w:marRight w:val="0"/>
      <w:marTop w:val="0"/>
      <w:marBottom w:val="0"/>
      <w:divBdr>
        <w:top w:val="none" w:sz="0" w:space="0" w:color="auto"/>
        <w:left w:val="none" w:sz="0" w:space="0" w:color="auto"/>
        <w:bottom w:val="none" w:sz="0" w:space="0" w:color="auto"/>
        <w:right w:val="none" w:sz="0" w:space="0" w:color="auto"/>
      </w:divBdr>
    </w:div>
    <w:div w:id="902642447">
      <w:bodyDiv w:val="1"/>
      <w:marLeft w:val="0"/>
      <w:marRight w:val="0"/>
      <w:marTop w:val="0"/>
      <w:marBottom w:val="0"/>
      <w:divBdr>
        <w:top w:val="none" w:sz="0" w:space="0" w:color="auto"/>
        <w:left w:val="none" w:sz="0" w:space="0" w:color="auto"/>
        <w:bottom w:val="none" w:sz="0" w:space="0" w:color="auto"/>
        <w:right w:val="none" w:sz="0" w:space="0" w:color="auto"/>
      </w:divBdr>
    </w:div>
    <w:div w:id="1087732701">
      <w:bodyDiv w:val="1"/>
      <w:marLeft w:val="0"/>
      <w:marRight w:val="0"/>
      <w:marTop w:val="0"/>
      <w:marBottom w:val="0"/>
      <w:divBdr>
        <w:top w:val="none" w:sz="0" w:space="0" w:color="auto"/>
        <w:left w:val="none" w:sz="0" w:space="0" w:color="auto"/>
        <w:bottom w:val="none" w:sz="0" w:space="0" w:color="auto"/>
        <w:right w:val="none" w:sz="0" w:space="0" w:color="auto"/>
      </w:divBdr>
    </w:div>
    <w:div w:id="1188713311">
      <w:bodyDiv w:val="1"/>
      <w:marLeft w:val="0"/>
      <w:marRight w:val="0"/>
      <w:marTop w:val="0"/>
      <w:marBottom w:val="0"/>
      <w:divBdr>
        <w:top w:val="none" w:sz="0" w:space="0" w:color="auto"/>
        <w:left w:val="none" w:sz="0" w:space="0" w:color="auto"/>
        <w:bottom w:val="none" w:sz="0" w:space="0" w:color="auto"/>
        <w:right w:val="none" w:sz="0" w:space="0" w:color="auto"/>
      </w:divBdr>
    </w:div>
    <w:div w:id="1323045687">
      <w:bodyDiv w:val="1"/>
      <w:marLeft w:val="0"/>
      <w:marRight w:val="0"/>
      <w:marTop w:val="0"/>
      <w:marBottom w:val="0"/>
      <w:divBdr>
        <w:top w:val="none" w:sz="0" w:space="0" w:color="auto"/>
        <w:left w:val="none" w:sz="0" w:space="0" w:color="auto"/>
        <w:bottom w:val="none" w:sz="0" w:space="0" w:color="auto"/>
        <w:right w:val="none" w:sz="0" w:space="0" w:color="auto"/>
      </w:divBdr>
    </w:div>
    <w:div w:id="1365133515">
      <w:bodyDiv w:val="1"/>
      <w:marLeft w:val="0"/>
      <w:marRight w:val="0"/>
      <w:marTop w:val="0"/>
      <w:marBottom w:val="0"/>
      <w:divBdr>
        <w:top w:val="none" w:sz="0" w:space="0" w:color="auto"/>
        <w:left w:val="none" w:sz="0" w:space="0" w:color="auto"/>
        <w:bottom w:val="none" w:sz="0" w:space="0" w:color="auto"/>
        <w:right w:val="none" w:sz="0" w:space="0" w:color="auto"/>
      </w:divBdr>
    </w:div>
    <w:div w:id="1381125246">
      <w:bodyDiv w:val="1"/>
      <w:marLeft w:val="0"/>
      <w:marRight w:val="0"/>
      <w:marTop w:val="0"/>
      <w:marBottom w:val="0"/>
      <w:divBdr>
        <w:top w:val="none" w:sz="0" w:space="0" w:color="auto"/>
        <w:left w:val="none" w:sz="0" w:space="0" w:color="auto"/>
        <w:bottom w:val="none" w:sz="0" w:space="0" w:color="auto"/>
        <w:right w:val="none" w:sz="0" w:space="0" w:color="auto"/>
      </w:divBdr>
    </w:div>
    <w:div w:id="1533767740">
      <w:bodyDiv w:val="1"/>
      <w:marLeft w:val="0"/>
      <w:marRight w:val="0"/>
      <w:marTop w:val="0"/>
      <w:marBottom w:val="0"/>
      <w:divBdr>
        <w:top w:val="none" w:sz="0" w:space="0" w:color="auto"/>
        <w:left w:val="none" w:sz="0" w:space="0" w:color="auto"/>
        <w:bottom w:val="none" w:sz="0" w:space="0" w:color="auto"/>
        <w:right w:val="none" w:sz="0" w:space="0" w:color="auto"/>
      </w:divBdr>
    </w:div>
    <w:div w:id="1576085326">
      <w:bodyDiv w:val="1"/>
      <w:marLeft w:val="0"/>
      <w:marRight w:val="0"/>
      <w:marTop w:val="0"/>
      <w:marBottom w:val="0"/>
      <w:divBdr>
        <w:top w:val="none" w:sz="0" w:space="0" w:color="auto"/>
        <w:left w:val="none" w:sz="0" w:space="0" w:color="auto"/>
        <w:bottom w:val="none" w:sz="0" w:space="0" w:color="auto"/>
        <w:right w:val="none" w:sz="0" w:space="0" w:color="auto"/>
      </w:divBdr>
    </w:div>
    <w:div w:id="1777947689">
      <w:bodyDiv w:val="1"/>
      <w:marLeft w:val="0"/>
      <w:marRight w:val="0"/>
      <w:marTop w:val="0"/>
      <w:marBottom w:val="0"/>
      <w:divBdr>
        <w:top w:val="none" w:sz="0" w:space="0" w:color="auto"/>
        <w:left w:val="none" w:sz="0" w:space="0" w:color="auto"/>
        <w:bottom w:val="none" w:sz="0" w:space="0" w:color="auto"/>
        <w:right w:val="none" w:sz="0" w:space="0" w:color="auto"/>
      </w:divBdr>
    </w:div>
    <w:div w:id="1841311793">
      <w:bodyDiv w:val="1"/>
      <w:marLeft w:val="0"/>
      <w:marRight w:val="0"/>
      <w:marTop w:val="0"/>
      <w:marBottom w:val="0"/>
      <w:divBdr>
        <w:top w:val="none" w:sz="0" w:space="0" w:color="auto"/>
        <w:left w:val="none" w:sz="0" w:space="0" w:color="auto"/>
        <w:bottom w:val="none" w:sz="0" w:space="0" w:color="auto"/>
        <w:right w:val="none" w:sz="0" w:space="0" w:color="auto"/>
      </w:divBdr>
    </w:div>
    <w:div w:id="19451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b2a2b7-2160-4ed2-816c-95fcf250e5d7" xsi:nil="true"/>
    <lcf76f155ced4ddcb4097134ff3c332f xmlns="479fada2-211b-4161-b413-cf6340a7a1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7FE6119CBA784E98DAEA6157CC3ED3" ma:contentTypeVersion="17" ma:contentTypeDescription="Opret et nyt dokument." ma:contentTypeScope="" ma:versionID="6c8fc5de9afd5e95792aaec241fb45f4">
  <xsd:schema xmlns:xsd="http://www.w3.org/2001/XMLSchema" xmlns:xs="http://www.w3.org/2001/XMLSchema" xmlns:p="http://schemas.microsoft.com/office/2006/metadata/properties" xmlns:ns2="479fada2-211b-4161-b413-cf6340a7a17e" xmlns:ns3="7bb2a2b7-2160-4ed2-816c-95fcf250e5d7" targetNamespace="http://schemas.microsoft.com/office/2006/metadata/properties" ma:root="true" ma:fieldsID="1ceb9510df2ce6824fd9c9db05c9b8c9" ns2:_="" ns3:_="">
    <xsd:import namespace="479fada2-211b-4161-b413-cf6340a7a17e"/>
    <xsd:import namespace="7bb2a2b7-2160-4ed2-816c-95fcf250e5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fada2-211b-4161-b413-cf6340a7a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2a2b7-2160-4ed2-816c-95fcf250e5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0501a520-15b3-4bd9-9ca4-63fa61b9c89c}" ma:internalName="TaxCatchAll" ma:showField="CatchAllData" ma:web="7bb2a2b7-2160-4ed2-816c-95fcf250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E1EF6-AF5B-474E-BEA0-FDBAB8583BF8}">
  <ds:schemaRefs>
    <ds:schemaRef ds:uri="http://schemas.microsoft.com/office/2006/metadata/properties"/>
    <ds:schemaRef ds:uri="http://schemas.microsoft.com/office/infopath/2007/PartnerControls"/>
    <ds:schemaRef ds:uri="7bb2a2b7-2160-4ed2-816c-95fcf250e5d7"/>
    <ds:schemaRef ds:uri="479fada2-211b-4161-b413-cf6340a7a17e"/>
  </ds:schemaRefs>
</ds:datastoreItem>
</file>

<file path=customXml/itemProps2.xml><?xml version="1.0" encoding="utf-8"?>
<ds:datastoreItem xmlns:ds="http://schemas.openxmlformats.org/officeDocument/2006/customXml" ds:itemID="{B5AA4C0B-2D4A-4BFF-B7B8-40E8C4EA6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fada2-211b-4161-b413-cf6340a7a17e"/>
    <ds:schemaRef ds:uri="7bb2a2b7-2160-4ed2-816c-95fcf250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E20F1-8252-40EB-B63C-2B959A043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667</Words>
  <Characters>4448</Characters>
  <Application>Microsoft Office Word</Application>
  <DocSecurity>0</DocSecurity>
  <Lines>108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Lind Holgersen</dc:creator>
  <cp:keywords/>
  <dc:description/>
  <cp:lastModifiedBy>Irina Frello Hansen</cp:lastModifiedBy>
  <cp:revision>47</cp:revision>
  <dcterms:created xsi:type="dcterms:W3CDTF">2024-01-05T08:12:00Z</dcterms:created>
  <dcterms:modified xsi:type="dcterms:W3CDTF">2024-01-18T18:08:00Z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0x010100FD7FE6119CBA784E98DAEA6157CC3ED3</vt:lpwstr>
  </property>
  <property fmtid="{D5CDD505-2E9C-101B-9397-08002B2CF9AE}" pid="3" name="MediaServiceImageTags">
    <vt:lpwstr/>
  </property>
</Properties>
</file>